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AF" w:rsidRPr="00892678" w:rsidRDefault="00704CAF" w:rsidP="00BC7737">
      <w:pPr>
        <w:spacing w:after="0" w:line="360" w:lineRule="auto"/>
        <w:ind w:left="720"/>
        <w:rPr>
          <w:rFonts w:ascii="Arial" w:hAnsi="Arial" w:cs="Arial"/>
          <w:b/>
          <w:sz w:val="24"/>
          <w:szCs w:val="24"/>
        </w:rPr>
      </w:pPr>
    </w:p>
    <w:p w:rsidR="00704CAF" w:rsidRPr="00892678" w:rsidRDefault="00704CAF" w:rsidP="00BC7737">
      <w:pPr>
        <w:spacing w:after="0" w:line="360" w:lineRule="auto"/>
        <w:ind w:left="720"/>
        <w:rPr>
          <w:rFonts w:ascii="Arial" w:hAnsi="Arial" w:cs="Arial"/>
          <w:b/>
          <w:sz w:val="24"/>
          <w:szCs w:val="24"/>
        </w:rPr>
      </w:pPr>
    </w:p>
    <w:p w:rsidR="00704CAF" w:rsidRPr="00892678" w:rsidRDefault="00704CAF" w:rsidP="00BC7737">
      <w:pPr>
        <w:spacing w:after="0" w:line="360" w:lineRule="auto"/>
        <w:ind w:left="720"/>
        <w:rPr>
          <w:rFonts w:ascii="Arial" w:hAnsi="Arial" w:cs="Arial"/>
          <w:b/>
          <w:sz w:val="24"/>
          <w:szCs w:val="24"/>
        </w:rPr>
      </w:pPr>
    </w:p>
    <w:p w:rsidR="00704CAF" w:rsidRPr="00892678" w:rsidRDefault="00704CAF" w:rsidP="00BC7737">
      <w:pPr>
        <w:spacing w:after="0" w:line="360" w:lineRule="auto"/>
        <w:ind w:left="720"/>
        <w:jc w:val="center"/>
        <w:rPr>
          <w:rFonts w:ascii="Arial" w:hAnsi="Arial" w:cs="Arial"/>
          <w:b/>
          <w:sz w:val="24"/>
          <w:szCs w:val="24"/>
        </w:rPr>
      </w:pPr>
      <w:r w:rsidRPr="00892678">
        <w:rPr>
          <w:rFonts w:ascii="Arial" w:hAnsi="Arial" w:cs="Arial"/>
          <w:b/>
          <w:sz w:val="24"/>
          <w:szCs w:val="24"/>
        </w:rPr>
        <w:t>UNIVERSIDAD DE CIENCIAS MÉDICAS</w:t>
      </w:r>
    </w:p>
    <w:p w:rsidR="00704CAF" w:rsidRPr="00892678" w:rsidRDefault="00704CAF" w:rsidP="00BC7737">
      <w:pPr>
        <w:pStyle w:val="Ttulo6"/>
        <w:spacing w:line="360" w:lineRule="auto"/>
        <w:rPr>
          <w:rFonts w:ascii="Arial" w:hAnsi="Arial" w:cs="Arial"/>
          <w:sz w:val="24"/>
          <w:szCs w:val="24"/>
        </w:rPr>
      </w:pPr>
      <w:r w:rsidRPr="00892678">
        <w:rPr>
          <w:rFonts w:ascii="Arial" w:hAnsi="Arial" w:cs="Arial"/>
          <w:sz w:val="24"/>
          <w:szCs w:val="24"/>
        </w:rPr>
        <w:t>HOSPITAL GENERAL DOCENTE</w:t>
      </w:r>
    </w:p>
    <w:p w:rsidR="00704CAF" w:rsidRPr="00892678" w:rsidRDefault="00704CAF" w:rsidP="00BC7737">
      <w:pPr>
        <w:pStyle w:val="Ttulo6"/>
        <w:spacing w:line="360" w:lineRule="auto"/>
        <w:rPr>
          <w:rFonts w:ascii="Arial" w:hAnsi="Arial" w:cs="Arial"/>
          <w:sz w:val="24"/>
          <w:szCs w:val="24"/>
        </w:rPr>
      </w:pPr>
      <w:r w:rsidRPr="00892678">
        <w:rPr>
          <w:rFonts w:ascii="Arial" w:hAnsi="Arial" w:cs="Arial"/>
          <w:sz w:val="24"/>
          <w:szCs w:val="24"/>
        </w:rPr>
        <w:t>“ABEL SANTAMARÍA CUADRADO”</w:t>
      </w:r>
    </w:p>
    <w:p w:rsidR="00704CAF" w:rsidRPr="00892678" w:rsidRDefault="00704CAF" w:rsidP="00BC7737">
      <w:pPr>
        <w:spacing w:after="0" w:line="360" w:lineRule="auto"/>
        <w:jc w:val="center"/>
        <w:rPr>
          <w:rFonts w:ascii="Arial" w:hAnsi="Arial" w:cs="Arial"/>
          <w:b/>
          <w:sz w:val="24"/>
          <w:szCs w:val="24"/>
        </w:rPr>
      </w:pPr>
      <w:r w:rsidRPr="00892678">
        <w:rPr>
          <w:rFonts w:ascii="Arial" w:hAnsi="Arial" w:cs="Arial"/>
          <w:b/>
          <w:sz w:val="24"/>
          <w:szCs w:val="24"/>
        </w:rPr>
        <w:t>PINAR DEL RÍO</w:t>
      </w: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spacing w:after="0" w:line="360" w:lineRule="auto"/>
        <w:jc w:val="center"/>
        <w:rPr>
          <w:rFonts w:ascii="Arial" w:hAnsi="Arial" w:cs="Arial"/>
          <w:b/>
          <w:sz w:val="24"/>
          <w:szCs w:val="24"/>
        </w:rPr>
      </w:pPr>
    </w:p>
    <w:p w:rsidR="00704CAF" w:rsidRPr="00892678" w:rsidRDefault="00704CAF" w:rsidP="00BC7737">
      <w:pPr>
        <w:pStyle w:val="Ttulo2"/>
        <w:spacing w:line="360" w:lineRule="auto"/>
        <w:rPr>
          <w:rFonts w:ascii="Arial" w:hAnsi="Arial" w:cs="Arial"/>
          <w:sz w:val="24"/>
          <w:szCs w:val="24"/>
        </w:rPr>
      </w:pPr>
      <w:r w:rsidRPr="00892678">
        <w:rPr>
          <w:rFonts w:ascii="Arial" w:hAnsi="Arial" w:cs="Arial"/>
          <w:noProof/>
          <w:sz w:val="24"/>
          <w:szCs w:val="24"/>
          <w:lang w:val="es-CO" w:eastAsia="es-CO"/>
        </w:rPr>
        <w:drawing>
          <wp:anchor distT="0" distB="0" distL="114935" distR="114935" simplePos="0" relativeHeight="251659264" behindDoc="0" locked="0" layoutInCell="1" allowOverlap="1" wp14:anchorId="3E0AD7BF" wp14:editId="41038B3C">
            <wp:simplePos x="0" y="0"/>
            <wp:positionH relativeFrom="column">
              <wp:posOffset>3147695</wp:posOffset>
            </wp:positionH>
            <wp:positionV relativeFrom="paragraph">
              <wp:posOffset>46355</wp:posOffset>
            </wp:positionV>
            <wp:extent cx="1388110" cy="1275715"/>
            <wp:effectExtent l="0" t="0" r="2540" b="63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8110" cy="12757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92678">
        <w:rPr>
          <w:rFonts w:ascii="Arial" w:hAnsi="Arial" w:cs="Arial"/>
          <w:noProof/>
          <w:sz w:val="24"/>
          <w:szCs w:val="24"/>
          <w:lang w:val="es-CO" w:eastAsia="es-CO"/>
        </w:rPr>
        <w:drawing>
          <wp:inline distT="0" distB="0" distL="0" distR="0" wp14:anchorId="40015643" wp14:editId="0E571D89">
            <wp:extent cx="1550670" cy="1111885"/>
            <wp:effectExtent l="0" t="0" r="0" b="0"/>
            <wp:docPr id="1" name="Imagen 1" descr="D:\logo_UCM_s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logo_UCM_sol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0670" cy="1111885"/>
                    </a:xfrm>
                    <a:prstGeom prst="rect">
                      <a:avLst/>
                    </a:prstGeom>
                    <a:noFill/>
                    <a:ln>
                      <a:noFill/>
                    </a:ln>
                  </pic:spPr>
                </pic:pic>
              </a:graphicData>
            </a:graphic>
          </wp:inline>
        </w:drawing>
      </w:r>
    </w:p>
    <w:p w:rsidR="00704CAF" w:rsidRPr="00892678" w:rsidRDefault="00704CAF" w:rsidP="00BC7737">
      <w:pPr>
        <w:spacing w:after="0" w:line="360" w:lineRule="auto"/>
        <w:ind w:left="720"/>
        <w:jc w:val="center"/>
        <w:rPr>
          <w:rFonts w:ascii="Arial" w:hAnsi="Arial" w:cs="Arial"/>
          <w:sz w:val="24"/>
          <w:szCs w:val="24"/>
        </w:rPr>
      </w:pPr>
    </w:p>
    <w:p w:rsidR="00704CAF" w:rsidRPr="00892678" w:rsidRDefault="00704CAF" w:rsidP="00BC7737">
      <w:pPr>
        <w:pStyle w:val="Ttulo3"/>
        <w:spacing w:line="360" w:lineRule="auto"/>
        <w:ind w:left="568" w:hanging="568"/>
        <w:rPr>
          <w:rFonts w:ascii="Arial" w:hAnsi="Arial" w:cs="Arial"/>
          <w:b/>
          <w:sz w:val="24"/>
          <w:szCs w:val="24"/>
        </w:rPr>
      </w:pPr>
    </w:p>
    <w:p w:rsidR="00704CAF" w:rsidRPr="00892678" w:rsidRDefault="00704CAF" w:rsidP="00BC7737">
      <w:pPr>
        <w:pStyle w:val="Ttulo3"/>
        <w:spacing w:line="360" w:lineRule="auto"/>
        <w:ind w:left="568" w:hanging="568"/>
        <w:rPr>
          <w:rFonts w:ascii="Arial" w:hAnsi="Arial" w:cs="Arial"/>
          <w:b/>
          <w:sz w:val="24"/>
          <w:szCs w:val="24"/>
        </w:rPr>
      </w:pPr>
    </w:p>
    <w:p w:rsidR="00704CAF" w:rsidRPr="00892678" w:rsidRDefault="00704CAF" w:rsidP="00BC7737">
      <w:pPr>
        <w:pStyle w:val="Ttulo3"/>
        <w:spacing w:line="360" w:lineRule="auto"/>
        <w:ind w:left="568" w:hanging="568"/>
        <w:rPr>
          <w:rFonts w:ascii="Arial" w:hAnsi="Arial" w:cs="Arial"/>
          <w:b/>
          <w:sz w:val="24"/>
          <w:szCs w:val="24"/>
        </w:rPr>
      </w:pPr>
    </w:p>
    <w:p w:rsidR="00704CAF" w:rsidRPr="00892678" w:rsidRDefault="007D1C20" w:rsidP="00BC7737">
      <w:pPr>
        <w:pStyle w:val="Ttulo3"/>
        <w:spacing w:line="360" w:lineRule="auto"/>
        <w:ind w:left="568" w:hanging="568"/>
        <w:rPr>
          <w:rFonts w:ascii="Arial" w:hAnsi="Arial" w:cs="Arial"/>
          <w:b/>
          <w:sz w:val="24"/>
          <w:szCs w:val="24"/>
        </w:rPr>
      </w:pPr>
      <w:r>
        <w:rPr>
          <w:rFonts w:ascii="Arial" w:hAnsi="Arial" w:cs="Arial"/>
          <w:b/>
          <w:sz w:val="24"/>
          <w:szCs w:val="24"/>
        </w:rPr>
        <w:t>APLICACION</w:t>
      </w:r>
      <w:r w:rsidR="00704CAF" w:rsidRPr="00892678">
        <w:rPr>
          <w:rFonts w:ascii="Arial" w:hAnsi="Arial" w:cs="Arial"/>
          <w:b/>
          <w:sz w:val="24"/>
          <w:szCs w:val="24"/>
        </w:rPr>
        <w:t xml:space="preserve"> DE LA ANESTESIA TOTAL INTRAVENOSA EN CIRUGÍA TORÁCICA DE URGENCIA</w:t>
      </w:r>
    </w:p>
    <w:p w:rsidR="00704CAF" w:rsidRPr="00892678" w:rsidRDefault="00704CAF" w:rsidP="00BC7737">
      <w:pPr>
        <w:spacing w:after="0" w:line="360" w:lineRule="auto"/>
        <w:jc w:val="center"/>
        <w:rPr>
          <w:rFonts w:ascii="Arial" w:hAnsi="Arial" w:cs="Arial"/>
          <w:sz w:val="24"/>
          <w:szCs w:val="24"/>
        </w:rPr>
      </w:pPr>
    </w:p>
    <w:p w:rsidR="001944CD" w:rsidRDefault="001944CD" w:rsidP="001944CD">
      <w:pPr>
        <w:tabs>
          <w:tab w:val="left" w:pos="689"/>
          <w:tab w:val="center" w:pos="4252"/>
        </w:tabs>
        <w:spacing w:after="0" w:line="360" w:lineRule="auto"/>
        <w:jc w:val="center"/>
        <w:rPr>
          <w:rFonts w:ascii="Arial" w:hAnsi="Arial" w:cs="Arial"/>
          <w:b/>
          <w:sz w:val="24"/>
          <w:szCs w:val="24"/>
        </w:rPr>
      </w:pPr>
      <w:r w:rsidRPr="00067CD3">
        <w:rPr>
          <w:rFonts w:ascii="Arial" w:hAnsi="Arial" w:cs="Arial"/>
          <w:b/>
          <w:sz w:val="24"/>
          <w:szCs w:val="24"/>
        </w:rPr>
        <w:t>AUTOR</w:t>
      </w:r>
      <w:r>
        <w:rPr>
          <w:rFonts w:ascii="Arial" w:hAnsi="Arial" w:cs="Arial"/>
          <w:b/>
          <w:sz w:val="24"/>
          <w:szCs w:val="24"/>
        </w:rPr>
        <w:t>ES</w:t>
      </w:r>
      <w:r w:rsidRPr="00067CD3">
        <w:rPr>
          <w:rFonts w:ascii="Arial" w:hAnsi="Arial" w:cs="Arial"/>
          <w:b/>
          <w:sz w:val="24"/>
          <w:szCs w:val="24"/>
        </w:rPr>
        <w:t xml:space="preserve">: </w:t>
      </w:r>
      <w:proofErr w:type="spellStart"/>
      <w:r>
        <w:rPr>
          <w:rFonts w:ascii="Arial" w:hAnsi="Arial" w:cs="Arial"/>
          <w:b/>
          <w:sz w:val="24"/>
          <w:szCs w:val="24"/>
        </w:rPr>
        <w:t>MSc</w:t>
      </w:r>
      <w:proofErr w:type="spellEnd"/>
      <w:r>
        <w:rPr>
          <w:rFonts w:ascii="Arial" w:hAnsi="Arial" w:cs="Arial"/>
          <w:b/>
          <w:sz w:val="24"/>
          <w:szCs w:val="24"/>
        </w:rPr>
        <w:t xml:space="preserve">. </w:t>
      </w:r>
      <w:r w:rsidRPr="00067CD3">
        <w:rPr>
          <w:rFonts w:ascii="Arial" w:hAnsi="Arial" w:cs="Arial"/>
          <w:b/>
          <w:sz w:val="24"/>
          <w:szCs w:val="24"/>
        </w:rPr>
        <w:t>D</w:t>
      </w:r>
      <w:r>
        <w:rPr>
          <w:rFonts w:ascii="Arial" w:hAnsi="Arial" w:cs="Arial"/>
          <w:b/>
          <w:sz w:val="24"/>
          <w:szCs w:val="24"/>
        </w:rPr>
        <w:t>R</w:t>
      </w:r>
      <w:r w:rsidRPr="00067CD3">
        <w:rPr>
          <w:rFonts w:ascii="Arial" w:hAnsi="Arial" w:cs="Arial"/>
          <w:b/>
          <w:sz w:val="24"/>
          <w:szCs w:val="24"/>
        </w:rPr>
        <w:t>. SAMUEL REYES HERNÁNDEZ</w:t>
      </w:r>
    </w:p>
    <w:p w:rsidR="001944CD" w:rsidRDefault="001944CD" w:rsidP="001944CD">
      <w:pPr>
        <w:spacing w:after="0" w:line="360" w:lineRule="auto"/>
        <w:jc w:val="center"/>
        <w:rPr>
          <w:rFonts w:ascii="Arial" w:hAnsi="Arial" w:cs="Arial"/>
          <w:b/>
          <w:sz w:val="24"/>
          <w:szCs w:val="24"/>
        </w:rPr>
      </w:pPr>
      <w:r>
        <w:rPr>
          <w:rFonts w:ascii="Arial" w:hAnsi="Arial" w:cs="Arial"/>
          <w:b/>
          <w:sz w:val="24"/>
          <w:szCs w:val="24"/>
        </w:rPr>
        <w:t>DRA. C. ANA DELIA BARRERA JIMÉNEZ</w:t>
      </w:r>
    </w:p>
    <w:p w:rsidR="001944CD" w:rsidRPr="00067CD3" w:rsidRDefault="001944CD" w:rsidP="001944CD">
      <w:pPr>
        <w:spacing w:after="0" w:line="360" w:lineRule="auto"/>
        <w:jc w:val="center"/>
        <w:rPr>
          <w:rFonts w:ascii="Arial" w:hAnsi="Arial" w:cs="Arial"/>
          <w:b/>
          <w:sz w:val="24"/>
          <w:szCs w:val="24"/>
        </w:rPr>
      </w:pPr>
      <w:proofErr w:type="spellStart"/>
      <w:r>
        <w:rPr>
          <w:rFonts w:ascii="Arial" w:hAnsi="Arial" w:cs="Arial"/>
          <w:b/>
          <w:sz w:val="24"/>
          <w:szCs w:val="24"/>
        </w:rPr>
        <w:t>MSc</w:t>
      </w:r>
      <w:proofErr w:type="spellEnd"/>
      <w:r>
        <w:rPr>
          <w:rFonts w:ascii="Arial" w:hAnsi="Arial" w:cs="Arial"/>
          <w:b/>
          <w:sz w:val="24"/>
          <w:szCs w:val="24"/>
        </w:rPr>
        <w:t>. DRA. IRENE PASTRANA ROMÁN</w:t>
      </w:r>
    </w:p>
    <w:p w:rsidR="001944CD" w:rsidRPr="00067CD3" w:rsidRDefault="001944CD" w:rsidP="001944CD">
      <w:pPr>
        <w:spacing w:after="0" w:line="360" w:lineRule="auto"/>
        <w:jc w:val="center"/>
        <w:rPr>
          <w:rFonts w:ascii="Arial" w:hAnsi="Arial" w:cs="Arial"/>
          <w:sz w:val="24"/>
          <w:szCs w:val="24"/>
        </w:rPr>
      </w:pPr>
    </w:p>
    <w:p w:rsidR="001944CD" w:rsidRPr="00067CD3" w:rsidRDefault="001944CD" w:rsidP="001944CD">
      <w:pPr>
        <w:spacing w:after="0" w:line="360" w:lineRule="auto"/>
        <w:jc w:val="center"/>
        <w:rPr>
          <w:rFonts w:ascii="Arial" w:hAnsi="Arial" w:cs="Arial"/>
          <w:b/>
          <w:sz w:val="24"/>
          <w:szCs w:val="24"/>
        </w:rPr>
      </w:pPr>
    </w:p>
    <w:p w:rsidR="001944CD" w:rsidRPr="00892678" w:rsidRDefault="001944CD" w:rsidP="001944CD">
      <w:pPr>
        <w:spacing w:after="0" w:line="360" w:lineRule="auto"/>
        <w:jc w:val="center"/>
        <w:rPr>
          <w:rFonts w:ascii="Arial" w:eastAsia="Times New Roman" w:hAnsi="Arial" w:cs="Arial"/>
          <w:b/>
          <w:sz w:val="24"/>
          <w:szCs w:val="24"/>
          <w:lang w:eastAsia="ar-SA"/>
        </w:rPr>
      </w:pPr>
      <w:r>
        <w:rPr>
          <w:rFonts w:ascii="Arial" w:eastAsia="Times New Roman" w:hAnsi="Arial" w:cs="Arial"/>
          <w:b/>
          <w:sz w:val="24"/>
          <w:szCs w:val="24"/>
          <w:lang w:eastAsia="ar-SA"/>
        </w:rPr>
        <w:t>RESUMEN</w:t>
      </w:r>
    </w:p>
    <w:p w:rsidR="001944CD" w:rsidRPr="00067CD3" w:rsidRDefault="001944CD" w:rsidP="001944CD">
      <w:pPr>
        <w:spacing w:after="0" w:line="360" w:lineRule="auto"/>
        <w:jc w:val="center"/>
        <w:rPr>
          <w:rFonts w:ascii="Arial" w:hAnsi="Arial" w:cs="Arial"/>
          <w:sz w:val="24"/>
          <w:szCs w:val="24"/>
        </w:rPr>
      </w:pPr>
      <w:bookmarkStart w:id="0" w:name="_GoBack"/>
      <w:bookmarkEnd w:id="0"/>
    </w:p>
    <w:p w:rsidR="00704CAF" w:rsidRPr="00892678" w:rsidRDefault="001944CD" w:rsidP="001944CD">
      <w:pPr>
        <w:spacing w:after="0" w:line="360" w:lineRule="auto"/>
        <w:jc w:val="center"/>
        <w:rPr>
          <w:rFonts w:ascii="Arial" w:hAnsi="Arial" w:cs="Arial"/>
          <w:b/>
          <w:sz w:val="24"/>
          <w:szCs w:val="24"/>
        </w:rPr>
      </w:pPr>
      <w:r>
        <w:rPr>
          <w:rFonts w:ascii="Arial" w:hAnsi="Arial" w:cs="Arial"/>
          <w:b/>
          <w:color w:val="000000"/>
          <w:sz w:val="24"/>
          <w:szCs w:val="24"/>
        </w:rPr>
        <w:t>2013</w:t>
      </w:r>
    </w:p>
    <w:p w:rsidR="00704CAF" w:rsidRPr="00892678" w:rsidRDefault="00704CAF" w:rsidP="00BC7737">
      <w:pPr>
        <w:spacing w:after="0" w:line="360" w:lineRule="auto"/>
        <w:jc w:val="center"/>
        <w:rPr>
          <w:rFonts w:ascii="Arial" w:hAnsi="Arial" w:cs="Arial"/>
          <w:sz w:val="24"/>
          <w:szCs w:val="24"/>
        </w:rPr>
      </w:pPr>
    </w:p>
    <w:p w:rsidR="00704CAF" w:rsidRPr="00892678" w:rsidRDefault="00704CAF" w:rsidP="00BC7737">
      <w:pPr>
        <w:spacing w:after="0" w:line="360" w:lineRule="auto"/>
        <w:jc w:val="center"/>
        <w:rPr>
          <w:rFonts w:ascii="Arial" w:eastAsia="Times New Roman" w:hAnsi="Arial" w:cs="Arial"/>
          <w:b/>
          <w:sz w:val="24"/>
          <w:szCs w:val="24"/>
          <w:lang w:eastAsia="ar-SA"/>
        </w:rPr>
      </w:pPr>
    </w:p>
    <w:p w:rsidR="00FE72BF" w:rsidRDefault="00FE72BF" w:rsidP="00BC7737">
      <w:pPr>
        <w:spacing w:after="0" w:line="360" w:lineRule="auto"/>
        <w:jc w:val="center"/>
        <w:rPr>
          <w:rFonts w:ascii="Arial" w:eastAsia="Times New Roman" w:hAnsi="Arial" w:cs="Arial"/>
          <w:b/>
          <w:sz w:val="24"/>
          <w:szCs w:val="24"/>
          <w:lang w:eastAsia="ar-SA"/>
        </w:rPr>
        <w:sectPr w:rsidR="00FE72BF">
          <w:headerReference w:type="default" r:id="rId10"/>
          <w:pgSz w:w="11906" w:h="16838"/>
          <w:pgMar w:top="1417" w:right="1701" w:bottom="1417" w:left="1701" w:header="708" w:footer="708" w:gutter="0"/>
          <w:cols w:space="708"/>
          <w:docGrid w:linePitch="360"/>
        </w:sectPr>
      </w:pPr>
    </w:p>
    <w:p w:rsidR="007D1C20" w:rsidRPr="00886C0C" w:rsidRDefault="007D1C20" w:rsidP="007D1C20">
      <w:pPr>
        <w:autoSpaceDE w:val="0"/>
        <w:spacing w:beforeLines="40" w:before="96" w:afterLines="40" w:after="96" w:line="360" w:lineRule="auto"/>
        <w:jc w:val="both"/>
        <w:rPr>
          <w:rFonts w:ascii="Arial" w:hAnsi="Arial" w:cs="Arial"/>
          <w:b/>
          <w:iCs/>
          <w:color w:val="FF0000"/>
          <w:sz w:val="24"/>
          <w:szCs w:val="24"/>
        </w:rPr>
      </w:pPr>
      <w:r w:rsidRPr="00886C0C">
        <w:rPr>
          <w:rFonts w:ascii="Arial" w:hAnsi="Arial" w:cs="Arial"/>
          <w:b/>
          <w:color w:val="000000"/>
          <w:sz w:val="24"/>
          <w:szCs w:val="24"/>
        </w:rPr>
        <w:lastRenderedPageBreak/>
        <w:t>INTRODUCCIÓN</w:t>
      </w:r>
      <w:r w:rsidRPr="00886C0C">
        <w:rPr>
          <w:rFonts w:ascii="Arial" w:hAnsi="Arial" w:cs="Arial"/>
          <w:b/>
          <w:iCs/>
          <w:color w:val="000000"/>
          <w:sz w:val="24"/>
          <w:szCs w:val="24"/>
        </w:rPr>
        <w:t xml:space="preserve">  </w:t>
      </w:r>
    </w:p>
    <w:p w:rsidR="007D1C20" w:rsidRPr="00067CD3" w:rsidRDefault="007D1C20" w:rsidP="007D1C20">
      <w:pPr>
        <w:autoSpaceDE w:val="0"/>
        <w:autoSpaceDN w:val="0"/>
        <w:adjustRightInd w:val="0"/>
        <w:spacing w:beforeLines="40" w:before="96" w:afterLines="40" w:after="96" w:line="360" w:lineRule="auto"/>
        <w:jc w:val="both"/>
        <w:rPr>
          <w:rFonts w:ascii="Arial" w:hAnsi="Arial" w:cs="Arial"/>
          <w:sz w:val="24"/>
          <w:szCs w:val="24"/>
        </w:rPr>
      </w:pPr>
      <w:r w:rsidRPr="00067CD3">
        <w:rPr>
          <w:rFonts w:ascii="Arial" w:hAnsi="Arial" w:cs="Arial"/>
          <w:sz w:val="24"/>
          <w:szCs w:val="24"/>
        </w:rPr>
        <w:t>La sociedad contemporánea asiste a diversas contradicciones que ponen en peligro la equidad y las buenas prácticas desde el punto de vista humano; sin embargo, mientras en el mundo crecen los índices de pobreza y violencia, mientras unos se preocupan por ser más poderosos y dominantes; otros, los estudiosos de las Ciencias Médicas, se encargan de materializar la aspiración de mejorar cada vez más los servicios médicos y consecuentemente, incidir sobre una mejor calidad de vida que, por transitividad, ha de incidir en la construcción de  una sociedad también mejor.</w:t>
      </w:r>
    </w:p>
    <w:p w:rsidR="007D1C20" w:rsidRPr="00067CD3" w:rsidRDefault="007D1C20" w:rsidP="007D1C20">
      <w:pPr>
        <w:spacing w:beforeLines="40" w:before="96" w:afterLines="40" w:after="96" w:line="360" w:lineRule="auto"/>
        <w:jc w:val="both"/>
        <w:rPr>
          <w:rFonts w:ascii="Arial" w:hAnsi="Arial" w:cs="Arial"/>
          <w:sz w:val="24"/>
          <w:szCs w:val="24"/>
        </w:rPr>
      </w:pPr>
      <w:r w:rsidRPr="00067CD3">
        <w:rPr>
          <w:rFonts w:ascii="Arial" w:hAnsi="Arial" w:cs="Arial"/>
          <w:sz w:val="24"/>
          <w:szCs w:val="24"/>
        </w:rPr>
        <w:t xml:space="preserve">Dentro de las Ciencias Médicas se destaca la Anestesiología como especialidad de gran importancia social, en tanto, la efectividad de los modos de actuación de los especialistas de este campo garantiza, la efectividad de un proceso tan sensible desde el punto de vista humano, como lo es la intervención quirúrgica. </w:t>
      </w:r>
    </w:p>
    <w:p w:rsidR="007D1C20" w:rsidRPr="00067CD3" w:rsidRDefault="007D1C20" w:rsidP="007D1C20">
      <w:pPr>
        <w:autoSpaceDE w:val="0"/>
        <w:autoSpaceDN w:val="0"/>
        <w:adjustRightInd w:val="0"/>
        <w:spacing w:beforeLines="40" w:before="96" w:afterLines="40" w:after="96" w:line="360" w:lineRule="auto"/>
        <w:jc w:val="both"/>
        <w:rPr>
          <w:rFonts w:ascii="Arial" w:hAnsi="Arial" w:cs="Arial"/>
          <w:sz w:val="24"/>
          <w:szCs w:val="24"/>
        </w:rPr>
      </w:pPr>
      <w:r w:rsidRPr="00067CD3">
        <w:rPr>
          <w:rFonts w:ascii="Arial" w:hAnsi="Arial" w:cs="Arial"/>
          <w:sz w:val="24"/>
          <w:szCs w:val="24"/>
        </w:rPr>
        <w:t xml:space="preserve">Lo anterior avala el hecho de que los estudios al respecto, hayan tenido una evolución realmente importante en los últimos dos siglos. Entre los objetivos generales de la anestesia pueden destacarse por su importancia dos: obtener una inducción rápida y segura y  la recuperación precoz, sin efectos adversos. </w:t>
      </w:r>
    </w:p>
    <w:p w:rsidR="007D1C20" w:rsidRPr="00067CD3" w:rsidRDefault="007D1C20" w:rsidP="007D1C20">
      <w:pPr>
        <w:autoSpaceDE w:val="0"/>
        <w:autoSpaceDN w:val="0"/>
        <w:adjustRightInd w:val="0"/>
        <w:spacing w:beforeLines="40" w:before="96" w:afterLines="40" w:after="96" w:line="360" w:lineRule="auto"/>
        <w:jc w:val="both"/>
        <w:rPr>
          <w:rFonts w:ascii="Arial" w:hAnsi="Arial" w:cs="Arial"/>
          <w:sz w:val="24"/>
          <w:szCs w:val="24"/>
          <w:lang w:eastAsia="ar-SA"/>
        </w:rPr>
      </w:pPr>
      <w:r w:rsidRPr="00067CD3">
        <w:rPr>
          <w:rFonts w:ascii="Arial" w:hAnsi="Arial" w:cs="Arial"/>
          <w:sz w:val="24"/>
          <w:szCs w:val="24"/>
        </w:rPr>
        <w:t>En este sentido, y dada la imperiosa necesidad de mejorar la calidad y seguridad del proceso anestésico, se han desarrollado como resultado de un sin número de investigaciones en este campo, nuevas drogas, técnicas de monitorización e insumos que han sido introducidos al contexto de actuación de los referidos especialistas, p</w:t>
      </w:r>
      <w:r w:rsidRPr="00067CD3">
        <w:rPr>
          <w:rFonts w:ascii="Arial" w:hAnsi="Arial" w:cs="Arial"/>
          <w:sz w:val="24"/>
          <w:szCs w:val="24"/>
          <w:lang w:eastAsia="ar-SA"/>
        </w:rPr>
        <w:t xml:space="preserve">roduciendo un cambio en la elección de los anestésicos y las técnicas anestésicas. </w:t>
      </w:r>
    </w:p>
    <w:p w:rsidR="007D1C20" w:rsidRPr="00067CD3" w:rsidRDefault="007D1C20" w:rsidP="007D1C20">
      <w:pPr>
        <w:autoSpaceDE w:val="0"/>
        <w:spacing w:beforeLines="40" w:before="96" w:afterLines="40" w:after="96" w:line="360" w:lineRule="auto"/>
        <w:jc w:val="both"/>
        <w:rPr>
          <w:rFonts w:ascii="Arial" w:hAnsi="Arial" w:cs="Arial"/>
          <w:sz w:val="24"/>
          <w:szCs w:val="24"/>
        </w:rPr>
      </w:pPr>
      <w:r w:rsidRPr="00067CD3">
        <w:rPr>
          <w:rFonts w:ascii="Arial" w:hAnsi="Arial" w:cs="Arial"/>
          <w:sz w:val="24"/>
          <w:szCs w:val="24"/>
          <w:lang w:eastAsia="ar-SA"/>
        </w:rPr>
        <w:t xml:space="preserve">Entre las técnicas propuestas se encuentra la </w:t>
      </w:r>
      <w:r w:rsidRPr="00067CD3">
        <w:rPr>
          <w:rFonts w:ascii="Arial" w:hAnsi="Arial" w:cs="Arial"/>
          <w:sz w:val="24"/>
          <w:szCs w:val="24"/>
        </w:rPr>
        <w:t xml:space="preserve">anestesia total intravenosa (TIVA), definida, según refieren </w:t>
      </w:r>
      <w:r w:rsidRPr="00067CD3">
        <w:rPr>
          <w:rFonts w:ascii="Arial" w:hAnsi="Arial" w:cs="Arial"/>
          <w:spacing w:val="-3"/>
          <w:sz w:val="24"/>
          <w:szCs w:val="24"/>
        </w:rPr>
        <w:t>Cuesta, D (2005) y otros</w:t>
      </w:r>
      <w:r w:rsidRPr="00067CD3">
        <w:rPr>
          <w:rFonts w:ascii="Arial" w:hAnsi="Arial" w:cs="Arial"/>
          <w:sz w:val="24"/>
          <w:szCs w:val="24"/>
        </w:rPr>
        <w:t xml:space="preserve"> como una técnica de anestesia general en la que se administran los fármacos exclusivamente por vía endovenosa en ausencia de agentes inhalatorios; la </w:t>
      </w:r>
      <w:r w:rsidRPr="00067CD3">
        <w:rPr>
          <w:rFonts w:ascii="Arial" w:hAnsi="Arial" w:cs="Arial"/>
          <w:spacing w:val="-3"/>
          <w:sz w:val="24"/>
          <w:szCs w:val="24"/>
        </w:rPr>
        <w:t>intubación de los pacientes y la administración de oxígeno será obligada y</w:t>
      </w:r>
      <w:r w:rsidRPr="00067CD3">
        <w:rPr>
          <w:rFonts w:ascii="Arial" w:hAnsi="Arial" w:cs="Arial"/>
          <w:sz w:val="24"/>
          <w:szCs w:val="24"/>
        </w:rPr>
        <w:t xml:space="preserve"> </w:t>
      </w:r>
      <w:r w:rsidRPr="00067CD3">
        <w:rPr>
          <w:rFonts w:ascii="Arial" w:hAnsi="Arial" w:cs="Arial"/>
          <w:spacing w:val="-3"/>
          <w:sz w:val="24"/>
          <w:szCs w:val="24"/>
        </w:rPr>
        <w:t xml:space="preserve">consistirá en la administración combinada de anestésicos inyectables, analgésicos y relajantes musculares a favor de una anestesia balanceada. (1).  </w:t>
      </w:r>
    </w:p>
    <w:p w:rsidR="007D1C20" w:rsidRPr="00067CD3" w:rsidRDefault="007D1C20" w:rsidP="007D1C20">
      <w:pPr>
        <w:autoSpaceDE w:val="0"/>
        <w:spacing w:beforeLines="40" w:before="96" w:afterLines="40" w:after="96" w:line="360" w:lineRule="auto"/>
        <w:jc w:val="both"/>
        <w:rPr>
          <w:rFonts w:ascii="Arial" w:hAnsi="Arial" w:cs="Arial"/>
          <w:sz w:val="24"/>
          <w:szCs w:val="24"/>
        </w:rPr>
      </w:pPr>
      <w:r w:rsidRPr="00067CD3">
        <w:rPr>
          <w:rFonts w:ascii="Arial" w:hAnsi="Arial" w:cs="Arial"/>
          <w:sz w:val="24"/>
          <w:szCs w:val="24"/>
        </w:rPr>
        <w:lastRenderedPageBreak/>
        <w:t xml:space="preserve">A nivel internacional se destacan las experiencias al respecto de los doctores F. </w:t>
      </w:r>
      <w:proofErr w:type="spellStart"/>
      <w:r w:rsidRPr="00067CD3">
        <w:rPr>
          <w:rFonts w:ascii="Arial" w:hAnsi="Arial" w:cs="Arial"/>
          <w:sz w:val="24"/>
          <w:szCs w:val="24"/>
        </w:rPr>
        <w:t>Femenía</w:t>
      </w:r>
      <w:proofErr w:type="spellEnd"/>
      <w:r w:rsidRPr="00067CD3">
        <w:rPr>
          <w:rFonts w:ascii="Arial" w:hAnsi="Arial" w:cs="Arial"/>
          <w:sz w:val="24"/>
          <w:szCs w:val="24"/>
        </w:rPr>
        <w:t xml:space="preserve">; J. I. Ruiz-Gimeno; M. A. Ferre; L. Cabezudo; C. Vivó; M. </w:t>
      </w:r>
      <w:proofErr w:type="spellStart"/>
      <w:r w:rsidRPr="00067CD3">
        <w:rPr>
          <w:rFonts w:ascii="Arial" w:hAnsi="Arial" w:cs="Arial"/>
          <w:sz w:val="24"/>
          <w:szCs w:val="24"/>
        </w:rPr>
        <w:t>Barberá</w:t>
      </w:r>
      <w:proofErr w:type="spellEnd"/>
      <w:r w:rsidRPr="00067CD3">
        <w:rPr>
          <w:rFonts w:ascii="Arial" w:hAnsi="Arial" w:cs="Arial"/>
          <w:sz w:val="24"/>
          <w:szCs w:val="24"/>
        </w:rPr>
        <w:t xml:space="preserve">; A Abad,  L Aguilera; E Weber, P </w:t>
      </w:r>
      <w:proofErr w:type="spellStart"/>
      <w:r w:rsidRPr="00067CD3">
        <w:rPr>
          <w:rFonts w:ascii="Arial" w:hAnsi="Arial" w:cs="Arial"/>
          <w:sz w:val="24"/>
          <w:szCs w:val="24"/>
        </w:rPr>
        <w:t>Gambus</w:t>
      </w:r>
      <w:proofErr w:type="spellEnd"/>
      <w:r w:rsidRPr="00067CD3">
        <w:rPr>
          <w:rFonts w:ascii="Arial" w:hAnsi="Arial" w:cs="Arial"/>
          <w:sz w:val="24"/>
          <w:szCs w:val="24"/>
        </w:rPr>
        <w:t>; M Linares, E Martínez; S Porta; entre otros.</w:t>
      </w:r>
    </w:p>
    <w:p w:rsidR="007D1C20" w:rsidRPr="00067CD3" w:rsidRDefault="007D1C20" w:rsidP="007D1C20">
      <w:pPr>
        <w:pStyle w:val="Default"/>
        <w:spacing w:beforeLines="40" w:before="96" w:afterLines="40" w:after="96" w:line="360" w:lineRule="auto"/>
        <w:jc w:val="both"/>
        <w:rPr>
          <w:rFonts w:ascii="Arial" w:hAnsi="Arial" w:cs="Arial"/>
          <w:color w:val="auto"/>
        </w:rPr>
      </w:pPr>
      <w:r w:rsidRPr="00067CD3">
        <w:rPr>
          <w:rFonts w:ascii="Arial" w:hAnsi="Arial" w:cs="Arial"/>
          <w:color w:val="auto"/>
        </w:rPr>
        <w:t xml:space="preserve">En Cuba, se reconoce como pilar en el uso de la TIVA al Dr. Víctor Navarrete, coautor de un  importante manual de ayuda para realizar cálculos de dosis de las drogas más usadas en TIVA, de forma manual. En este sentido, considera el investigador que es importante tener en cuenta varios factores como la variabilidad interindividual y la actuación de las drogas en cada paciente, lo que supone de acuerdo con cada caso, una respuesta diferente, según las enfermedades de base de dicho paciente. </w:t>
      </w:r>
      <w:r>
        <w:rPr>
          <w:rFonts w:ascii="Arial" w:hAnsi="Arial" w:cs="Arial"/>
          <w:color w:val="auto"/>
        </w:rPr>
        <w:t>(2-3).</w:t>
      </w:r>
    </w:p>
    <w:p w:rsidR="007D1C20" w:rsidRPr="00067CD3" w:rsidRDefault="007D1C20" w:rsidP="007D1C20">
      <w:pPr>
        <w:pStyle w:val="Default"/>
        <w:spacing w:beforeLines="40" w:before="96" w:afterLines="40" w:after="96" w:line="360" w:lineRule="auto"/>
        <w:jc w:val="both"/>
        <w:rPr>
          <w:rFonts w:ascii="Arial" w:hAnsi="Arial" w:cs="Arial"/>
          <w:color w:val="auto"/>
        </w:rPr>
      </w:pPr>
      <w:r w:rsidRPr="00067CD3">
        <w:rPr>
          <w:rFonts w:ascii="Arial" w:hAnsi="Arial" w:cs="Arial"/>
          <w:color w:val="auto"/>
        </w:rPr>
        <w:t xml:space="preserve">El uso de la TIVA, por ende, favorece el trabajo en la urgencia, tanto en términos de una mejor estabilidad y más rápida recuperación del paciente, como en cuanto al accionar del especialista que debe cubrir las demandas que exija la rutina diaria de un hospital. Por su envergadura se focaliza en el caso de esta investigación la cirugía torácica de urgencia. </w:t>
      </w:r>
    </w:p>
    <w:p w:rsidR="007D1C20" w:rsidRPr="00067CD3" w:rsidRDefault="007D1C20" w:rsidP="007D1C20">
      <w:pPr>
        <w:pStyle w:val="Default"/>
        <w:spacing w:beforeLines="40" w:before="96" w:afterLines="40" w:after="96" w:line="360" w:lineRule="auto"/>
        <w:jc w:val="both"/>
        <w:rPr>
          <w:rFonts w:ascii="Arial" w:hAnsi="Arial" w:cs="Arial"/>
          <w:iCs/>
          <w:color w:val="auto"/>
        </w:rPr>
      </w:pPr>
      <w:r w:rsidRPr="00067CD3">
        <w:rPr>
          <w:rFonts w:ascii="Arial" w:hAnsi="Arial" w:cs="Arial"/>
          <w:color w:val="auto"/>
        </w:rPr>
        <w:t xml:space="preserve">Particularmente en Pinar del Río, y en el caso específico del Hospital General “Abel Santamaría Cuadrado” (HGASC),  la </w:t>
      </w:r>
      <w:r w:rsidRPr="00067CD3">
        <w:rPr>
          <w:rFonts w:ascii="Arial" w:hAnsi="Arial" w:cs="Arial"/>
          <w:iCs/>
          <w:color w:val="auto"/>
        </w:rPr>
        <w:t xml:space="preserve">anestesia total intravenosa es usada en diferentes tipos de cirugía; en las </w:t>
      </w:r>
      <w:proofErr w:type="spellStart"/>
      <w:r w:rsidRPr="00067CD3">
        <w:rPr>
          <w:rFonts w:ascii="Arial" w:hAnsi="Arial" w:cs="Arial"/>
          <w:iCs/>
          <w:color w:val="auto"/>
        </w:rPr>
        <w:t>neuroquirúrgicas</w:t>
      </w:r>
      <w:proofErr w:type="spellEnd"/>
      <w:r w:rsidRPr="00067CD3">
        <w:rPr>
          <w:rFonts w:ascii="Arial" w:hAnsi="Arial" w:cs="Arial"/>
          <w:iCs/>
          <w:color w:val="auto"/>
        </w:rPr>
        <w:t xml:space="preserve"> (malformaciones vasculares y tumores intracraneales), en cirugías de mínimo acceso, en las cirugías de vías digestivas, urológicas, etc.</w:t>
      </w:r>
    </w:p>
    <w:p w:rsidR="007D1C20" w:rsidRDefault="007D1C20" w:rsidP="007D1C20">
      <w:pPr>
        <w:pStyle w:val="Default"/>
        <w:spacing w:beforeLines="40" w:before="96" w:afterLines="40" w:after="96" w:line="360" w:lineRule="auto"/>
        <w:jc w:val="both"/>
        <w:rPr>
          <w:rFonts w:ascii="Arial" w:hAnsi="Arial" w:cs="Arial"/>
          <w:color w:val="auto"/>
        </w:rPr>
      </w:pPr>
      <w:r w:rsidRPr="00067CD3">
        <w:rPr>
          <w:rFonts w:ascii="Arial" w:hAnsi="Arial" w:cs="Arial"/>
          <w:iCs/>
          <w:color w:val="auto"/>
        </w:rPr>
        <w:t>No obstante</w:t>
      </w:r>
      <w:r>
        <w:rPr>
          <w:rFonts w:ascii="Arial" w:hAnsi="Arial" w:cs="Arial"/>
          <w:iCs/>
          <w:color w:val="auto"/>
        </w:rPr>
        <w:t>,</w:t>
      </w:r>
      <w:r w:rsidRPr="00067CD3">
        <w:rPr>
          <w:rFonts w:ascii="Arial" w:hAnsi="Arial" w:cs="Arial"/>
          <w:iCs/>
          <w:color w:val="auto"/>
        </w:rPr>
        <w:t xml:space="preserve"> el uso de la técnica en la provincia, no ocurre con la frecuencia que requiere sus ventajas, dado en lo fundamental, por la consideración de que su aplicación exige constantemente de cálculos matemáticos, relacionados con la administración de los fármacos claves para su efectividad y que</w:t>
      </w:r>
      <w:r>
        <w:rPr>
          <w:rFonts w:ascii="Arial" w:hAnsi="Arial" w:cs="Arial"/>
          <w:iCs/>
          <w:color w:val="auto"/>
        </w:rPr>
        <w:t xml:space="preserve">, </w:t>
      </w:r>
      <w:r w:rsidRPr="00067CD3">
        <w:rPr>
          <w:rFonts w:ascii="Arial" w:hAnsi="Arial" w:cs="Arial"/>
          <w:iCs/>
          <w:color w:val="auto"/>
        </w:rPr>
        <w:t xml:space="preserve">por tanto, la convierten </w:t>
      </w:r>
      <w:r w:rsidRPr="00067CD3">
        <w:rPr>
          <w:rFonts w:ascii="Arial" w:hAnsi="Arial" w:cs="Arial"/>
          <w:color w:val="auto"/>
        </w:rPr>
        <w:t xml:space="preserve"> para algunos, en un proceder algo complejo o difícil de entender.</w:t>
      </w:r>
    </w:p>
    <w:p w:rsidR="007D1C20" w:rsidRPr="00067CD3" w:rsidRDefault="007D1C20" w:rsidP="007D1C20">
      <w:pPr>
        <w:autoSpaceDE w:val="0"/>
        <w:autoSpaceDN w:val="0"/>
        <w:adjustRightInd w:val="0"/>
        <w:spacing w:beforeLines="40" w:before="96" w:afterLines="40" w:after="96" w:line="360" w:lineRule="auto"/>
        <w:jc w:val="both"/>
        <w:rPr>
          <w:rFonts w:ascii="Arial" w:hAnsi="Arial" w:cs="Arial"/>
          <w:sz w:val="24"/>
          <w:szCs w:val="24"/>
        </w:rPr>
      </w:pPr>
      <w:r>
        <w:rPr>
          <w:rFonts w:ascii="Arial" w:hAnsi="Arial" w:cs="Arial"/>
        </w:rPr>
        <w:t xml:space="preserve">Sin embargo el autor de este trabajo, defiende su aplicación como una alternativa idónea, que favorece, además, el trabajo de anestesia en las cirugías de urgencia, en tanto,  </w:t>
      </w:r>
      <w:r>
        <w:rPr>
          <w:rFonts w:ascii="Arial" w:hAnsi="Arial" w:cs="Arial"/>
          <w:sz w:val="24"/>
          <w:szCs w:val="24"/>
        </w:rPr>
        <w:t>es un hecho ya probado científicamente que</w:t>
      </w:r>
      <w:r w:rsidRPr="00067CD3">
        <w:rPr>
          <w:rFonts w:ascii="Arial" w:hAnsi="Arial" w:cs="Arial"/>
          <w:sz w:val="24"/>
          <w:szCs w:val="24"/>
        </w:rPr>
        <w:t xml:space="preserve"> la anestesia intravenosa, comparada con la inhalatoria </w:t>
      </w:r>
      <w:r>
        <w:rPr>
          <w:rFonts w:ascii="Arial" w:hAnsi="Arial" w:cs="Arial"/>
          <w:sz w:val="24"/>
          <w:szCs w:val="24"/>
        </w:rPr>
        <w:t>posee indiscutibles ventajas.</w:t>
      </w:r>
      <w:r w:rsidRPr="00067CD3">
        <w:rPr>
          <w:rFonts w:ascii="Arial" w:hAnsi="Arial" w:cs="Arial"/>
          <w:sz w:val="24"/>
          <w:szCs w:val="24"/>
        </w:rPr>
        <w:t xml:space="preserve"> </w:t>
      </w:r>
    </w:p>
    <w:p w:rsidR="007D1C20" w:rsidRPr="00A109F1" w:rsidRDefault="007D1C20" w:rsidP="007D1C20">
      <w:pPr>
        <w:pStyle w:val="NormalWeb"/>
        <w:spacing w:beforeLines="40" w:before="96" w:beforeAutospacing="0" w:afterLines="40" w:after="96" w:afterAutospacing="0" w:line="360" w:lineRule="auto"/>
        <w:jc w:val="both"/>
        <w:rPr>
          <w:rFonts w:ascii="Arial" w:hAnsi="Arial" w:cs="Arial"/>
        </w:rPr>
      </w:pPr>
      <w:r>
        <w:rPr>
          <w:rFonts w:ascii="Arial" w:hAnsi="Arial" w:cs="Arial"/>
        </w:rPr>
        <w:t xml:space="preserve">Lo anterior avala que, a propósito de la investigación realizada por el autor como parte de los estudios de maestría en Urgencias Médicas y considerando </w:t>
      </w:r>
      <w:r>
        <w:rPr>
          <w:rFonts w:ascii="Arial" w:hAnsi="Arial" w:cs="Arial"/>
        </w:rPr>
        <w:lastRenderedPageBreak/>
        <w:t xml:space="preserve">necesario la inclusión de una etapa demostrativa que entrenara a los residentes que se forman en el manejo de la técnica, se haya llevado a la práctica su aplicación, por lo que se identificó como </w:t>
      </w:r>
      <w:r w:rsidRPr="00CB5D6D">
        <w:rPr>
          <w:rFonts w:ascii="Arial" w:hAnsi="Arial" w:cs="Arial"/>
          <w:b/>
        </w:rPr>
        <w:t>problema</w:t>
      </w:r>
      <w:r>
        <w:rPr>
          <w:rFonts w:ascii="Arial" w:hAnsi="Arial" w:cs="Arial"/>
        </w:rPr>
        <w:t xml:space="preserve">: </w:t>
      </w:r>
      <w:r w:rsidRPr="00A109F1">
        <w:rPr>
          <w:rFonts w:ascii="Arial" w:hAnsi="Arial" w:cs="Arial"/>
        </w:rPr>
        <w:t xml:space="preserve">¿Qué efectividad posee la </w:t>
      </w:r>
      <w:r>
        <w:rPr>
          <w:rFonts w:ascii="Arial" w:hAnsi="Arial" w:cs="Arial"/>
        </w:rPr>
        <w:t xml:space="preserve">aplicación de la </w:t>
      </w:r>
      <w:r w:rsidRPr="00A109F1">
        <w:rPr>
          <w:rFonts w:ascii="Arial" w:hAnsi="Arial" w:cs="Arial"/>
        </w:rPr>
        <w:t xml:space="preserve">anestesia total intravenosa </w:t>
      </w:r>
      <w:r>
        <w:rPr>
          <w:rFonts w:ascii="Arial" w:hAnsi="Arial" w:cs="Arial"/>
        </w:rPr>
        <w:t xml:space="preserve">en </w:t>
      </w:r>
      <w:r w:rsidRPr="00067CD3">
        <w:rPr>
          <w:rFonts w:ascii="Arial" w:hAnsi="Arial" w:cs="Arial"/>
          <w:lang w:eastAsia="ar-SA"/>
        </w:rPr>
        <w:t>la cirugía torácica de urgencia</w:t>
      </w:r>
      <w:r w:rsidRPr="00A109F1">
        <w:rPr>
          <w:rFonts w:ascii="Arial" w:hAnsi="Arial" w:cs="Arial"/>
        </w:rPr>
        <w:t xml:space="preserve"> en el Hospital “Abel Santamaría Cuadrado” de la provincia de Pinar del Río?</w:t>
      </w:r>
    </w:p>
    <w:p w:rsidR="007D1C20" w:rsidRPr="00A109F1" w:rsidRDefault="007D1C20" w:rsidP="007D1C20">
      <w:pPr>
        <w:autoSpaceDE w:val="0"/>
        <w:autoSpaceDN w:val="0"/>
        <w:adjustRightInd w:val="0"/>
        <w:spacing w:beforeLines="40" w:before="96" w:afterLines="40" w:after="96" w:line="360" w:lineRule="auto"/>
        <w:jc w:val="both"/>
        <w:rPr>
          <w:rFonts w:ascii="Arial" w:hAnsi="Arial" w:cs="Arial"/>
          <w:b/>
          <w:sz w:val="24"/>
          <w:szCs w:val="24"/>
        </w:rPr>
      </w:pPr>
      <w:r w:rsidRPr="00CB5D6D">
        <w:rPr>
          <w:rFonts w:ascii="Arial" w:hAnsi="Arial" w:cs="Arial"/>
          <w:sz w:val="24"/>
          <w:szCs w:val="24"/>
        </w:rPr>
        <w:t>En correspondencia se determinó como</w:t>
      </w:r>
      <w:r w:rsidRPr="00A109F1">
        <w:rPr>
          <w:rFonts w:ascii="Arial" w:hAnsi="Arial" w:cs="Arial"/>
          <w:b/>
          <w:sz w:val="24"/>
          <w:szCs w:val="24"/>
        </w:rPr>
        <w:t xml:space="preserve"> </w:t>
      </w:r>
      <w:r>
        <w:rPr>
          <w:rFonts w:ascii="Arial" w:hAnsi="Arial" w:cs="Arial"/>
          <w:b/>
          <w:sz w:val="24"/>
          <w:szCs w:val="24"/>
        </w:rPr>
        <w:t xml:space="preserve">objetivo general: </w:t>
      </w:r>
      <w:r>
        <w:rPr>
          <w:rFonts w:ascii="Arial" w:hAnsi="Arial" w:cs="Arial"/>
          <w:sz w:val="24"/>
          <w:szCs w:val="24"/>
        </w:rPr>
        <w:t>demostrar</w:t>
      </w:r>
      <w:r w:rsidRPr="00CB5D6D">
        <w:rPr>
          <w:rFonts w:ascii="Arial" w:hAnsi="Arial" w:cs="Arial"/>
          <w:sz w:val="24"/>
          <w:szCs w:val="24"/>
        </w:rPr>
        <w:t xml:space="preserve"> la efectividad</w:t>
      </w:r>
      <w:r>
        <w:rPr>
          <w:rFonts w:ascii="Arial" w:hAnsi="Arial" w:cs="Arial"/>
          <w:b/>
          <w:sz w:val="24"/>
          <w:szCs w:val="24"/>
        </w:rPr>
        <w:t xml:space="preserve">  </w:t>
      </w:r>
      <w:r>
        <w:rPr>
          <w:rFonts w:ascii="Arial" w:hAnsi="Arial" w:cs="Arial"/>
        </w:rPr>
        <w:t xml:space="preserve">de la </w:t>
      </w:r>
      <w:r w:rsidRPr="00A109F1">
        <w:rPr>
          <w:rFonts w:ascii="Arial" w:hAnsi="Arial" w:cs="Arial"/>
        </w:rPr>
        <w:t xml:space="preserve">anestesia total intravenosa </w:t>
      </w:r>
      <w:r>
        <w:rPr>
          <w:rFonts w:ascii="Arial" w:hAnsi="Arial" w:cs="Arial"/>
        </w:rPr>
        <w:t xml:space="preserve">en </w:t>
      </w:r>
      <w:r w:rsidRPr="00067CD3">
        <w:rPr>
          <w:rFonts w:ascii="Arial" w:hAnsi="Arial" w:cs="Arial"/>
          <w:sz w:val="24"/>
          <w:szCs w:val="24"/>
          <w:lang w:eastAsia="ar-SA"/>
        </w:rPr>
        <w:t>la cirugía torácica de urgencia</w:t>
      </w:r>
      <w:r w:rsidRPr="00A109F1">
        <w:rPr>
          <w:rFonts w:ascii="Arial" w:hAnsi="Arial" w:cs="Arial"/>
        </w:rPr>
        <w:t xml:space="preserve"> en el Hospital “Abel Santamaría Cuadrado” de la provincia de Pinar del Río</w:t>
      </w:r>
      <w:r>
        <w:rPr>
          <w:rFonts w:ascii="Arial" w:hAnsi="Arial" w:cs="Arial"/>
        </w:rPr>
        <w:t>.</w:t>
      </w:r>
    </w:p>
    <w:p w:rsidR="007D1C20" w:rsidRPr="00D21B11" w:rsidRDefault="007D1C20" w:rsidP="007D1C20">
      <w:pPr>
        <w:autoSpaceDE w:val="0"/>
        <w:autoSpaceDN w:val="0"/>
        <w:adjustRightInd w:val="0"/>
        <w:spacing w:beforeLines="40" w:before="96" w:afterLines="40" w:after="96" w:line="360" w:lineRule="auto"/>
        <w:jc w:val="both"/>
        <w:rPr>
          <w:rFonts w:ascii="Arial" w:hAnsi="Arial" w:cs="Arial"/>
          <w:b/>
          <w:sz w:val="24"/>
          <w:szCs w:val="24"/>
        </w:rPr>
      </w:pPr>
      <w:r w:rsidRPr="00D21B11">
        <w:rPr>
          <w:rFonts w:ascii="Arial" w:hAnsi="Arial" w:cs="Arial"/>
          <w:sz w:val="24"/>
          <w:szCs w:val="24"/>
        </w:rPr>
        <w:t>De ahí que se reconozcan como</w:t>
      </w:r>
      <w:r w:rsidRPr="00D21B11">
        <w:rPr>
          <w:rFonts w:ascii="Arial" w:hAnsi="Arial" w:cs="Arial"/>
          <w:b/>
          <w:sz w:val="24"/>
          <w:szCs w:val="24"/>
        </w:rPr>
        <w:t xml:space="preserve"> objetivos  específicos:</w:t>
      </w:r>
    </w:p>
    <w:p w:rsidR="007D1C20" w:rsidRPr="00A109F1" w:rsidRDefault="007D1C20" w:rsidP="007D1C20">
      <w:pPr>
        <w:autoSpaceDE w:val="0"/>
        <w:autoSpaceDN w:val="0"/>
        <w:adjustRightInd w:val="0"/>
        <w:spacing w:beforeLines="40" w:before="96" w:afterLines="40" w:after="96" w:line="360" w:lineRule="auto"/>
        <w:jc w:val="both"/>
        <w:rPr>
          <w:rFonts w:ascii="Arial" w:hAnsi="Arial" w:cs="Arial"/>
          <w:sz w:val="24"/>
          <w:szCs w:val="24"/>
        </w:rPr>
      </w:pPr>
      <w:r w:rsidRPr="00A109F1">
        <w:rPr>
          <w:rFonts w:ascii="Arial" w:hAnsi="Arial" w:cs="Arial"/>
          <w:b/>
          <w:sz w:val="24"/>
          <w:szCs w:val="24"/>
        </w:rPr>
        <w:t>1.</w:t>
      </w:r>
      <w:r w:rsidRPr="00A109F1">
        <w:rPr>
          <w:rFonts w:ascii="Arial" w:hAnsi="Arial" w:cs="Arial"/>
          <w:sz w:val="24"/>
          <w:szCs w:val="24"/>
        </w:rPr>
        <w:t xml:space="preserve"> Evaluar el comportamiento hemodinámico</w:t>
      </w:r>
      <w:r>
        <w:rPr>
          <w:rFonts w:ascii="Arial" w:hAnsi="Arial" w:cs="Arial"/>
          <w:sz w:val="24"/>
          <w:szCs w:val="24"/>
        </w:rPr>
        <w:t xml:space="preserve"> </w:t>
      </w:r>
      <w:r>
        <w:rPr>
          <w:rFonts w:ascii="Arial" w:hAnsi="Arial" w:cs="Arial"/>
        </w:rPr>
        <w:t>(tensión arterial sistólica y diastólica,  frecuencia cardíaca)</w:t>
      </w:r>
      <w:r w:rsidRPr="00433FA3">
        <w:rPr>
          <w:rFonts w:ascii="Arial" w:hAnsi="Arial" w:cs="Arial"/>
        </w:rPr>
        <w:t xml:space="preserve"> </w:t>
      </w:r>
      <w:r>
        <w:rPr>
          <w:rFonts w:ascii="Arial" w:hAnsi="Arial" w:cs="Arial"/>
        </w:rPr>
        <w:t>y ventilatorio (frecuencia respiratoria, saturación parcial de oxígeno y la presión en vías respiratorias) en el</w:t>
      </w:r>
      <w:r w:rsidRPr="00A109F1">
        <w:rPr>
          <w:rFonts w:ascii="Arial" w:hAnsi="Arial" w:cs="Arial"/>
          <w:sz w:val="24"/>
          <w:szCs w:val="24"/>
        </w:rPr>
        <w:t xml:space="preserve"> </w:t>
      </w:r>
      <w:proofErr w:type="spellStart"/>
      <w:r w:rsidRPr="00A109F1">
        <w:rPr>
          <w:rFonts w:ascii="Arial" w:hAnsi="Arial" w:cs="Arial"/>
          <w:sz w:val="24"/>
          <w:szCs w:val="24"/>
        </w:rPr>
        <w:t>transoperatorio</w:t>
      </w:r>
      <w:proofErr w:type="spellEnd"/>
      <w:r w:rsidRPr="00A109F1">
        <w:rPr>
          <w:rFonts w:ascii="Arial" w:hAnsi="Arial" w:cs="Arial"/>
          <w:sz w:val="24"/>
          <w:szCs w:val="24"/>
        </w:rPr>
        <w:t xml:space="preserve"> y postoperatorio de los pacientes</w:t>
      </w:r>
      <w:r>
        <w:rPr>
          <w:rFonts w:ascii="Arial" w:hAnsi="Arial" w:cs="Arial"/>
          <w:sz w:val="24"/>
          <w:szCs w:val="24"/>
        </w:rPr>
        <w:t xml:space="preserve"> sometidos a </w:t>
      </w:r>
      <w:r w:rsidRPr="00067CD3">
        <w:rPr>
          <w:rFonts w:ascii="Arial" w:hAnsi="Arial" w:cs="Arial"/>
          <w:sz w:val="24"/>
          <w:szCs w:val="24"/>
          <w:lang w:eastAsia="ar-SA"/>
        </w:rPr>
        <w:t>cirugía torácica de urgencia</w:t>
      </w:r>
      <w:r w:rsidRPr="00A109F1">
        <w:rPr>
          <w:rFonts w:ascii="Arial" w:hAnsi="Arial" w:cs="Arial"/>
          <w:sz w:val="24"/>
          <w:szCs w:val="24"/>
        </w:rPr>
        <w:t xml:space="preserve">. </w:t>
      </w:r>
    </w:p>
    <w:p w:rsidR="007D1C20" w:rsidRPr="00A109F1" w:rsidRDefault="007D1C20" w:rsidP="007D1C20">
      <w:pPr>
        <w:tabs>
          <w:tab w:val="left" w:pos="360"/>
        </w:tabs>
        <w:autoSpaceDE w:val="0"/>
        <w:autoSpaceDN w:val="0"/>
        <w:adjustRightInd w:val="0"/>
        <w:spacing w:beforeLines="40" w:before="96" w:afterLines="40" w:after="96" w:line="360" w:lineRule="auto"/>
        <w:jc w:val="both"/>
        <w:rPr>
          <w:rFonts w:ascii="Arial" w:hAnsi="Arial" w:cs="Arial"/>
          <w:sz w:val="24"/>
          <w:szCs w:val="24"/>
        </w:rPr>
      </w:pPr>
      <w:r w:rsidRPr="00A109F1">
        <w:rPr>
          <w:rFonts w:ascii="Arial" w:hAnsi="Arial" w:cs="Arial"/>
          <w:sz w:val="24"/>
          <w:szCs w:val="24"/>
        </w:rPr>
        <w:t xml:space="preserve"> </w:t>
      </w:r>
      <w:r w:rsidRPr="00A109F1">
        <w:rPr>
          <w:rFonts w:ascii="Arial" w:hAnsi="Arial" w:cs="Arial"/>
          <w:b/>
          <w:sz w:val="24"/>
          <w:szCs w:val="24"/>
        </w:rPr>
        <w:t>2.</w:t>
      </w:r>
      <w:r>
        <w:rPr>
          <w:rFonts w:ascii="Arial" w:hAnsi="Arial" w:cs="Arial"/>
          <w:sz w:val="24"/>
          <w:szCs w:val="24"/>
        </w:rPr>
        <w:t xml:space="preserve"> Determin</w:t>
      </w:r>
      <w:r w:rsidRPr="00A109F1">
        <w:rPr>
          <w:rFonts w:ascii="Arial" w:hAnsi="Arial" w:cs="Arial"/>
          <w:sz w:val="24"/>
          <w:szCs w:val="24"/>
        </w:rPr>
        <w:t xml:space="preserve">ar las </w:t>
      </w:r>
      <w:r w:rsidRPr="008C41D5">
        <w:rPr>
          <w:rFonts w:ascii="Arial" w:hAnsi="Arial" w:cs="Arial"/>
          <w:color w:val="000000"/>
          <w:sz w:val="24"/>
          <w:szCs w:val="24"/>
        </w:rPr>
        <w:t>complicaciones</w:t>
      </w:r>
      <w:r>
        <w:rPr>
          <w:rFonts w:ascii="Arial" w:hAnsi="Arial" w:cs="Arial"/>
          <w:color w:val="FF0000"/>
          <w:sz w:val="24"/>
          <w:szCs w:val="24"/>
        </w:rPr>
        <w:t xml:space="preserve"> </w:t>
      </w:r>
      <w:r>
        <w:rPr>
          <w:rFonts w:ascii="Arial" w:hAnsi="Arial" w:cs="Arial"/>
          <w:sz w:val="24"/>
          <w:szCs w:val="24"/>
        </w:rPr>
        <w:t>derivadas de la aplicación de</w:t>
      </w:r>
      <w:r w:rsidRPr="00A109F1">
        <w:rPr>
          <w:rFonts w:ascii="Arial" w:hAnsi="Arial" w:cs="Arial"/>
          <w:sz w:val="24"/>
          <w:szCs w:val="24"/>
        </w:rPr>
        <w:t xml:space="preserve"> la técnica  en  el  </w:t>
      </w:r>
      <w:proofErr w:type="spellStart"/>
      <w:r w:rsidRPr="00A109F1">
        <w:rPr>
          <w:rFonts w:ascii="Arial" w:hAnsi="Arial" w:cs="Arial"/>
          <w:sz w:val="24"/>
          <w:szCs w:val="24"/>
        </w:rPr>
        <w:t>transoperatorio</w:t>
      </w:r>
      <w:proofErr w:type="spellEnd"/>
      <w:r w:rsidRPr="00A109F1">
        <w:rPr>
          <w:rFonts w:ascii="Arial" w:hAnsi="Arial" w:cs="Arial"/>
          <w:sz w:val="24"/>
          <w:szCs w:val="24"/>
        </w:rPr>
        <w:t xml:space="preserve">  y postoperatorio  de los pacientes </w:t>
      </w:r>
      <w:r>
        <w:rPr>
          <w:rFonts w:ascii="Arial" w:hAnsi="Arial" w:cs="Arial"/>
          <w:sz w:val="24"/>
          <w:szCs w:val="24"/>
        </w:rPr>
        <w:t>objeto de estudio</w:t>
      </w:r>
      <w:r w:rsidRPr="00A109F1">
        <w:rPr>
          <w:rFonts w:ascii="Arial" w:hAnsi="Arial" w:cs="Arial"/>
          <w:sz w:val="24"/>
          <w:szCs w:val="24"/>
        </w:rPr>
        <w:t>.</w:t>
      </w:r>
    </w:p>
    <w:p w:rsidR="007D1C20" w:rsidRDefault="007D1C20" w:rsidP="007D1C20">
      <w:pPr>
        <w:tabs>
          <w:tab w:val="left" w:pos="360"/>
        </w:tabs>
        <w:autoSpaceDE w:val="0"/>
        <w:autoSpaceDN w:val="0"/>
        <w:adjustRightInd w:val="0"/>
        <w:spacing w:beforeLines="40" w:before="96" w:afterLines="40" w:after="96" w:line="360" w:lineRule="auto"/>
        <w:jc w:val="both"/>
        <w:rPr>
          <w:rFonts w:ascii="Arial" w:hAnsi="Arial" w:cs="Arial"/>
          <w:sz w:val="24"/>
          <w:szCs w:val="24"/>
        </w:rPr>
      </w:pPr>
      <w:r w:rsidRPr="00A109F1">
        <w:rPr>
          <w:rFonts w:ascii="Arial" w:hAnsi="Arial" w:cs="Arial"/>
          <w:sz w:val="24"/>
          <w:szCs w:val="24"/>
        </w:rPr>
        <w:t xml:space="preserve"> </w:t>
      </w:r>
      <w:r w:rsidRPr="00A109F1">
        <w:rPr>
          <w:rFonts w:ascii="Arial" w:hAnsi="Arial" w:cs="Arial"/>
          <w:b/>
          <w:sz w:val="24"/>
          <w:szCs w:val="24"/>
        </w:rPr>
        <w:t>3.</w:t>
      </w:r>
      <w:r w:rsidRPr="00A109F1">
        <w:rPr>
          <w:rFonts w:ascii="Arial" w:hAnsi="Arial" w:cs="Arial"/>
          <w:sz w:val="24"/>
          <w:szCs w:val="24"/>
        </w:rPr>
        <w:t xml:space="preserve"> Determinar el tiempo de recuperación así como el dolor postoperatorio de la técnica analgésica empleada a los pacientes</w:t>
      </w:r>
      <w:r>
        <w:rPr>
          <w:rFonts w:ascii="Arial" w:hAnsi="Arial" w:cs="Arial"/>
          <w:sz w:val="24"/>
          <w:szCs w:val="24"/>
        </w:rPr>
        <w:t xml:space="preserve"> a los que se le aplica la técnica</w:t>
      </w:r>
      <w:r w:rsidRPr="00A109F1">
        <w:rPr>
          <w:rFonts w:ascii="Arial" w:hAnsi="Arial" w:cs="Arial"/>
          <w:sz w:val="24"/>
          <w:szCs w:val="24"/>
        </w:rPr>
        <w:t>.</w:t>
      </w:r>
    </w:p>
    <w:p w:rsidR="007D1C20" w:rsidRPr="00317EF1" w:rsidRDefault="007D1C20" w:rsidP="007D1C20">
      <w:pPr>
        <w:tabs>
          <w:tab w:val="left" w:pos="360"/>
        </w:tabs>
        <w:autoSpaceDE w:val="0"/>
        <w:autoSpaceDN w:val="0"/>
        <w:adjustRightInd w:val="0"/>
        <w:spacing w:beforeLines="40" w:before="96" w:afterLines="40" w:after="96" w:line="360" w:lineRule="auto"/>
        <w:jc w:val="both"/>
        <w:rPr>
          <w:rFonts w:ascii="Arial" w:hAnsi="Arial" w:cs="Arial"/>
          <w:sz w:val="24"/>
          <w:szCs w:val="24"/>
        </w:rPr>
      </w:pPr>
      <w:r w:rsidRPr="00317EF1">
        <w:rPr>
          <w:rFonts w:ascii="Arial" w:hAnsi="Arial" w:cs="Arial"/>
          <w:b/>
          <w:sz w:val="24"/>
          <w:szCs w:val="24"/>
        </w:rPr>
        <w:t>MÉTODO.</w:t>
      </w:r>
    </w:p>
    <w:p w:rsidR="007D1C20" w:rsidRPr="00940EEF" w:rsidRDefault="007D1C20" w:rsidP="007D1C20">
      <w:pPr>
        <w:pStyle w:val="Textoindependiente"/>
        <w:spacing w:beforeLines="40" w:before="96" w:afterLines="40" w:after="96" w:line="360" w:lineRule="auto"/>
        <w:ind w:right="176"/>
        <w:rPr>
          <w:b/>
          <w:lang w:val="es-ES_tradnl"/>
        </w:rPr>
      </w:pPr>
      <w:r w:rsidRPr="00940EEF">
        <w:rPr>
          <w:b/>
        </w:rPr>
        <w:t xml:space="preserve">Se  realizó una investigación aplicada de intervención-acción en el servicio de Anestesiología y Reanimación, desde enero de 2011 –  diciembre de 2013, que consistió la aplicación de la TIVA a pacientes que fueron sometidos a </w:t>
      </w:r>
      <w:r w:rsidRPr="00940EEF">
        <w:rPr>
          <w:b/>
          <w:lang w:eastAsia="ar-SA"/>
        </w:rPr>
        <w:t xml:space="preserve">cirugía torácica de urgencia, </w:t>
      </w:r>
      <w:r w:rsidRPr="00940EEF">
        <w:rPr>
          <w:b/>
          <w:lang w:val="es-ES_tradnl"/>
        </w:rPr>
        <w:t>con el consentimiento informado de los pacientes y sus familiares.</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sidRPr="00067CD3">
        <w:rPr>
          <w:rFonts w:ascii="Arial" w:hAnsi="Arial" w:cs="Arial"/>
          <w:sz w:val="24"/>
          <w:szCs w:val="24"/>
        </w:rPr>
        <w:t>Dado las particularidades de la acción estratégica demostrativa</w:t>
      </w:r>
      <w:r>
        <w:rPr>
          <w:rFonts w:ascii="Arial" w:hAnsi="Arial" w:cs="Arial"/>
          <w:sz w:val="24"/>
          <w:szCs w:val="24"/>
        </w:rPr>
        <w:t xml:space="preserve"> que motivó la aplicación de la técnica que se defiende</w:t>
      </w:r>
      <w:r w:rsidRPr="00067CD3">
        <w:rPr>
          <w:rFonts w:ascii="Arial" w:hAnsi="Arial" w:cs="Arial"/>
          <w:sz w:val="24"/>
          <w:szCs w:val="24"/>
        </w:rPr>
        <w:t xml:space="preserve">, se determinó como </w:t>
      </w:r>
      <w:r w:rsidRPr="00067CD3">
        <w:rPr>
          <w:rFonts w:ascii="Arial" w:hAnsi="Arial" w:cs="Arial"/>
          <w:b/>
          <w:sz w:val="24"/>
          <w:szCs w:val="24"/>
        </w:rPr>
        <w:t>universo</w:t>
      </w:r>
      <w:r w:rsidRPr="00067CD3">
        <w:rPr>
          <w:rFonts w:ascii="Arial" w:hAnsi="Arial" w:cs="Arial"/>
          <w:sz w:val="24"/>
          <w:szCs w:val="24"/>
        </w:rPr>
        <w:t xml:space="preserve"> en este caso</w:t>
      </w:r>
      <w:r>
        <w:rPr>
          <w:rFonts w:ascii="Arial" w:hAnsi="Arial" w:cs="Arial"/>
          <w:sz w:val="24"/>
          <w:szCs w:val="24"/>
        </w:rPr>
        <w:t>,</w:t>
      </w:r>
      <w:r w:rsidRPr="00067CD3">
        <w:rPr>
          <w:rFonts w:ascii="Arial" w:hAnsi="Arial" w:cs="Arial"/>
          <w:sz w:val="24"/>
          <w:szCs w:val="24"/>
        </w:rPr>
        <w:t xml:space="preserve"> a los pacientes con traumas torácicos quirúrgicos en el H</w:t>
      </w:r>
      <w:r w:rsidRPr="00067CD3">
        <w:rPr>
          <w:rFonts w:ascii="Arial" w:hAnsi="Arial" w:cs="Arial"/>
          <w:sz w:val="24"/>
          <w:szCs w:val="24"/>
          <w:lang w:eastAsia="ar-SA"/>
        </w:rPr>
        <w:t>G</w:t>
      </w:r>
      <w:r w:rsidRPr="00067CD3">
        <w:rPr>
          <w:rFonts w:ascii="Arial" w:hAnsi="Arial" w:cs="Arial"/>
          <w:sz w:val="24"/>
          <w:szCs w:val="24"/>
        </w:rPr>
        <w:t xml:space="preserve">ASC en el período de tiempo reflejado y como </w:t>
      </w:r>
      <w:r w:rsidRPr="00067CD3">
        <w:rPr>
          <w:rFonts w:ascii="Arial" w:hAnsi="Arial" w:cs="Arial"/>
          <w:b/>
          <w:sz w:val="24"/>
          <w:szCs w:val="24"/>
        </w:rPr>
        <w:t>muestra</w:t>
      </w:r>
      <w:r w:rsidRPr="00067CD3">
        <w:rPr>
          <w:rFonts w:ascii="Arial" w:hAnsi="Arial" w:cs="Arial"/>
          <w:sz w:val="24"/>
          <w:szCs w:val="24"/>
        </w:rPr>
        <w:t xml:space="preserve"> se consideraron aquellos que cumplieron criterios de inclusión en el estudio, con condición física I y II de </w:t>
      </w:r>
      <w:smartTag w:uri="urn:schemas-microsoft-com:office:smarttags" w:element="PersonName">
        <w:smartTagPr>
          <w:attr w:name="ProductID" w:val="la Sociedad Americana"/>
        </w:smartTagPr>
        <w:r w:rsidRPr="00067CD3">
          <w:rPr>
            <w:rFonts w:ascii="Arial" w:hAnsi="Arial" w:cs="Arial"/>
            <w:sz w:val="24"/>
            <w:szCs w:val="24"/>
          </w:rPr>
          <w:t>la Sociedad Americana</w:t>
        </w:r>
      </w:smartTag>
      <w:r w:rsidRPr="00067CD3">
        <w:rPr>
          <w:rFonts w:ascii="Arial" w:hAnsi="Arial" w:cs="Arial"/>
          <w:sz w:val="24"/>
          <w:szCs w:val="24"/>
        </w:rPr>
        <w:t xml:space="preserve"> de Anestesiología (ASA), con un peso comprendido entre 40 y </w:t>
      </w:r>
      <w:smartTag w:uri="urn:schemas-microsoft-com:office:smarttags" w:element="metricconverter">
        <w:smartTagPr>
          <w:attr w:name="ProductID" w:val="90 kg"/>
        </w:smartTagPr>
        <w:r w:rsidRPr="00067CD3">
          <w:rPr>
            <w:rFonts w:ascii="Arial" w:hAnsi="Arial" w:cs="Arial"/>
            <w:sz w:val="24"/>
            <w:szCs w:val="24"/>
          </w:rPr>
          <w:t>90 kg</w:t>
        </w:r>
      </w:smartTag>
      <w:r w:rsidRPr="00067CD3">
        <w:rPr>
          <w:rFonts w:ascii="Arial" w:hAnsi="Arial" w:cs="Arial"/>
          <w:sz w:val="24"/>
          <w:szCs w:val="24"/>
        </w:rPr>
        <w:t>, además con edad comprendida</w:t>
      </w:r>
      <w:r>
        <w:rPr>
          <w:rFonts w:ascii="Arial" w:hAnsi="Arial" w:cs="Arial"/>
          <w:sz w:val="24"/>
          <w:szCs w:val="24"/>
        </w:rPr>
        <w:t xml:space="preserve"> entre los 20 y más de 60 años.</w:t>
      </w:r>
    </w:p>
    <w:p w:rsidR="007D1C20" w:rsidRDefault="007D1C20" w:rsidP="007D1C20">
      <w:pPr>
        <w:widowControl w:val="0"/>
        <w:numPr>
          <w:ilvl w:val="0"/>
          <w:numId w:val="19"/>
        </w:numPr>
        <w:tabs>
          <w:tab w:val="left" w:pos="709"/>
          <w:tab w:val="left" w:pos="851"/>
          <w:tab w:val="left" w:pos="1152"/>
        </w:tabs>
        <w:autoSpaceDE w:val="0"/>
        <w:autoSpaceDN w:val="0"/>
        <w:adjustRightInd w:val="0"/>
        <w:spacing w:beforeLines="40" w:before="96" w:afterLines="40" w:after="96" w:line="360" w:lineRule="auto"/>
        <w:ind w:right="49"/>
        <w:jc w:val="both"/>
        <w:rPr>
          <w:rFonts w:ascii="Arial" w:hAnsi="Arial" w:cs="Arial"/>
          <w:sz w:val="24"/>
          <w:szCs w:val="24"/>
        </w:rPr>
      </w:pPr>
      <w:r w:rsidRPr="00067CD3">
        <w:rPr>
          <w:rFonts w:ascii="Arial" w:hAnsi="Arial" w:cs="Arial"/>
          <w:b/>
          <w:sz w:val="24"/>
          <w:szCs w:val="24"/>
        </w:rPr>
        <w:t>Criterios</w:t>
      </w:r>
      <w:r>
        <w:rPr>
          <w:rFonts w:ascii="Arial" w:hAnsi="Arial" w:cs="Arial"/>
          <w:b/>
          <w:sz w:val="24"/>
          <w:szCs w:val="24"/>
        </w:rPr>
        <w:t xml:space="preserve"> de I</w:t>
      </w:r>
      <w:r w:rsidRPr="00067CD3">
        <w:rPr>
          <w:rFonts w:ascii="Arial" w:hAnsi="Arial" w:cs="Arial"/>
          <w:b/>
          <w:sz w:val="24"/>
          <w:szCs w:val="24"/>
        </w:rPr>
        <w:t>nclusión:</w:t>
      </w:r>
      <w:r>
        <w:rPr>
          <w:rFonts w:ascii="Arial" w:hAnsi="Arial" w:cs="Arial"/>
          <w:b/>
          <w:sz w:val="24"/>
          <w:szCs w:val="24"/>
        </w:rPr>
        <w:t xml:space="preserve"> </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Pr>
          <w:rFonts w:ascii="Arial" w:hAnsi="Arial" w:cs="Arial"/>
          <w:sz w:val="24"/>
          <w:szCs w:val="24"/>
        </w:rPr>
        <w:t xml:space="preserve">1. </w:t>
      </w:r>
      <w:r w:rsidRPr="00067CD3">
        <w:rPr>
          <w:rFonts w:ascii="Arial" w:hAnsi="Arial" w:cs="Arial"/>
          <w:sz w:val="24"/>
          <w:szCs w:val="24"/>
        </w:rPr>
        <w:t>Pacientes con  criterios de cirugía torácica de urgencia,</w:t>
      </w:r>
      <w:r w:rsidRPr="00067CD3">
        <w:rPr>
          <w:rFonts w:ascii="Arial" w:hAnsi="Arial" w:cs="Arial"/>
          <w:b/>
          <w:sz w:val="24"/>
          <w:szCs w:val="24"/>
        </w:rPr>
        <w:t xml:space="preserve"> </w:t>
      </w:r>
      <w:r w:rsidRPr="00067CD3">
        <w:rPr>
          <w:rFonts w:ascii="Arial" w:hAnsi="Arial" w:cs="Arial"/>
          <w:sz w:val="24"/>
          <w:szCs w:val="24"/>
        </w:rPr>
        <w:t xml:space="preserve">correspondientes a los </w:t>
      </w:r>
      <w:r w:rsidRPr="00067CD3">
        <w:rPr>
          <w:rFonts w:ascii="Arial" w:hAnsi="Arial" w:cs="Arial"/>
          <w:sz w:val="24"/>
          <w:szCs w:val="24"/>
        </w:rPr>
        <w:lastRenderedPageBreak/>
        <w:t xml:space="preserve">estados físicos  ASA I y II y que estén de acuerdo con la realización del estudio, con un peso comprendido entre 40 y </w:t>
      </w:r>
      <w:smartTag w:uri="urn:schemas-microsoft-com:office:smarttags" w:element="metricconverter">
        <w:smartTagPr>
          <w:attr w:name="ProductID" w:val="90 kg"/>
        </w:smartTagPr>
        <w:r w:rsidRPr="00067CD3">
          <w:rPr>
            <w:rFonts w:ascii="Arial" w:hAnsi="Arial" w:cs="Arial"/>
            <w:sz w:val="24"/>
            <w:szCs w:val="24"/>
          </w:rPr>
          <w:t>90 kg</w:t>
        </w:r>
      </w:smartTag>
      <w:r w:rsidRPr="00067CD3">
        <w:rPr>
          <w:rFonts w:ascii="Arial" w:hAnsi="Arial" w:cs="Arial"/>
          <w:sz w:val="24"/>
          <w:szCs w:val="24"/>
        </w:rPr>
        <w:t xml:space="preserve"> y además con edades comprendidas entre los 20 y más de 60 años.</w:t>
      </w:r>
    </w:p>
    <w:p w:rsidR="007D1C20" w:rsidRDefault="007D1C20" w:rsidP="007D1C20">
      <w:pPr>
        <w:widowControl w:val="0"/>
        <w:numPr>
          <w:ilvl w:val="0"/>
          <w:numId w:val="19"/>
        </w:numPr>
        <w:tabs>
          <w:tab w:val="left" w:pos="709"/>
          <w:tab w:val="left" w:pos="851"/>
          <w:tab w:val="left" w:pos="1152"/>
        </w:tabs>
        <w:autoSpaceDE w:val="0"/>
        <w:autoSpaceDN w:val="0"/>
        <w:adjustRightInd w:val="0"/>
        <w:spacing w:beforeLines="40" w:before="96" w:afterLines="40" w:after="96" w:line="360" w:lineRule="auto"/>
        <w:ind w:right="49"/>
        <w:jc w:val="both"/>
        <w:rPr>
          <w:rFonts w:ascii="Arial" w:hAnsi="Arial" w:cs="Arial"/>
          <w:sz w:val="24"/>
          <w:szCs w:val="24"/>
        </w:rPr>
      </w:pPr>
      <w:r w:rsidRPr="00067CD3">
        <w:rPr>
          <w:rFonts w:ascii="Arial" w:hAnsi="Arial" w:cs="Arial"/>
          <w:b/>
          <w:sz w:val="24"/>
          <w:szCs w:val="24"/>
        </w:rPr>
        <w:t>Criterios</w:t>
      </w:r>
      <w:r>
        <w:rPr>
          <w:rFonts w:ascii="Arial" w:hAnsi="Arial" w:cs="Arial"/>
          <w:b/>
          <w:sz w:val="24"/>
          <w:szCs w:val="24"/>
        </w:rPr>
        <w:t xml:space="preserve"> de E</w:t>
      </w:r>
      <w:r w:rsidRPr="00067CD3">
        <w:rPr>
          <w:rFonts w:ascii="Arial" w:hAnsi="Arial" w:cs="Arial"/>
          <w:b/>
          <w:sz w:val="24"/>
          <w:szCs w:val="24"/>
        </w:rPr>
        <w:t>xclusión:</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Pr>
          <w:rFonts w:ascii="Arial" w:hAnsi="Arial" w:cs="Arial"/>
          <w:sz w:val="24"/>
          <w:szCs w:val="24"/>
        </w:rPr>
        <w:t xml:space="preserve">1. </w:t>
      </w:r>
      <w:r w:rsidRPr="00067CD3">
        <w:rPr>
          <w:rFonts w:ascii="Arial" w:hAnsi="Arial" w:cs="Arial"/>
          <w:sz w:val="24"/>
          <w:szCs w:val="24"/>
        </w:rPr>
        <w:t>Paciente con antecedentes de alergias con cualquier fármaco, sus componentes y grupo farmacológico empleado en el estudio que impida utilizar dicho anestésico.</w:t>
      </w:r>
      <w:r>
        <w:rPr>
          <w:rFonts w:ascii="Arial" w:hAnsi="Arial" w:cs="Arial"/>
          <w:sz w:val="24"/>
          <w:szCs w:val="24"/>
        </w:rPr>
        <w:t xml:space="preserve"> </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Pr>
          <w:rFonts w:ascii="Arial" w:hAnsi="Arial" w:cs="Arial"/>
          <w:sz w:val="24"/>
          <w:szCs w:val="24"/>
        </w:rPr>
        <w:t xml:space="preserve">2. </w:t>
      </w:r>
      <w:r w:rsidRPr="00067CD3">
        <w:rPr>
          <w:rFonts w:ascii="Arial" w:hAnsi="Arial" w:cs="Arial"/>
          <w:sz w:val="24"/>
          <w:szCs w:val="24"/>
        </w:rPr>
        <w:t>Cualquier paciente que esté en desacuerdo con el estudio.</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lang w:val="es-ES_tradnl"/>
        </w:rPr>
      </w:pPr>
      <w:r>
        <w:rPr>
          <w:rFonts w:ascii="Arial" w:hAnsi="Arial" w:cs="Arial"/>
          <w:sz w:val="24"/>
          <w:szCs w:val="24"/>
        </w:rPr>
        <w:t xml:space="preserve">3. </w:t>
      </w:r>
      <w:r w:rsidRPr="00067CD3">
        <w:rPr>
          <w:rFonts w:ascii="Arial" w:hAnsi="Arial" w:cs="Arial"/>
          <w:sz w:val="24"/>
          <w:szCs w:val="24"/>
        </w:rPr>
        <w:t xml:space="preserve">Pacientes con estado físico ASA </w:t>
      </w:r>
      <w:r w:rsidRPr="00067CD3">
        <w:rPr>
          <w:rFonts w:ascii="Arial" w:hAnsi="Arial" w:cs="Arial"/>
          <w:sz w:val="24"/>
          <w:szCs w:val="24"/>
          <w:lang w:val="es-ES_tradnl"/>
        </w:rPr>
        <w:t>III.</w:t>
      </w:r>
      <w:r>
        <w:rPr>
          <w:rFonts w:ascii="Arial" w:hAnsi="Arial" w:cs="Arial"/>
          <w:sz w:val="24"/>
          <w:szCs w:val="24"/>
          <w:lang w:val="es-ES_tradnl"/>
        </w:rPr>
        <w:t xml:space="preserve"> </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lang w:val="es-ES_tradnl" w:eastAsia="es-ES_tradnl"/>
        </w:rPr>
      </w:pPr>
      <w:r w:rsidRPr="00067CD3">
        <w:rPr>
          <w:rFonts w:ascii="Arial" w:hAnsi="Arial" w:cs="Arial"/>
          <w:b/>
          <w:sz w:val="24"/>
          <w:szCs w:val="24"/>
          <w:lang w:val="es-ES_tradnl" w:eastAsia="es-ES_tradnl"/>
        </w:rPr>
        <w:t>4.</w:t>
      </w:r>
      <w:r w:rsidRPr="00067CD3">
        <w:rPr>
          <w:rFonts w:ascii="Arial" w:hAnsi="Arial" w:cs="Arial"/>
          <w:sz w:val="24"/>
          <w:szCs w:val="24"/>
          <w:lang w:val="es-ES_tradnl" w:eastAsia="es-ES_tradnl"/>
        </w:rPr>
        <w:t xml:space="preserve">  Paciente en quien se anticipó dificultad para el manejo de la vía  res</w:t>
      </w:r>
      <w:r>
        <w:rPr>
          <w:rFonts w:ascii="Arial" w:hAnsi="Arial" w:cs="Arial"/>
          <w:sz w:val="24"/>
          <w:szCs w:val="24"/>
          <w:lang w:val="es-ES_tradnl" w:eastAsia="es-ES_tradnl"/>
        </w:rPr>
        <w:t xml:space="preserve">piratoria. </w:t>
      </w:r>
    </w:p>
    <w:p w:rsidR="007D1C20" w:rsidRDefault="007D1C20" w:rsidP="007D1C20">
      <w:pPr>
        <w:widowControl w:val="0"/>
        <w:numPr>
          <w:ilvl w:val="0"/>
          <w:numId w:val="19"/>
        </w:numPr>
        <w:tabs>
          <w:tab w:val="left" w:pos="709"/>
          <w:tab w:val="left" w:pos="851"/>
          <w:tab w:val="left" w:pos="1152"/>
        </w:tabs>
        <w:autoSpaceDE w:val="0"/>
        <w:autoSpaceDN w:val="0"/>
        <w:adjustRightInd w:val="0"/>
        <w:spacing w:beforeLines="40" w:before="96" w:afterLines="40" w:after="96" w:line="360" w:lineRule="auto"/>
        <w:ind w:right="49"/>
        <w:jc w:val="both"/>
        <w:rPr>
          <w:rFonts w:ascii="Arial" w:hAnsi="Arial" w:cs="Arial"/>
          <w:sz w:val="24"/>
          <w:szCs w:val="24"/>
          <w:lang w:val="es-ES_tradnl" w:eastAsia="es-ES_tradnl"/>
        </w:rPr>
      </w:pPr>
      <w:r w:rsidRPr="00067CD3">
        <w:rPr>
          <w:rFonts w:ascii="Arial" w:hAnsi="Arial" w:cs="Arial"/>
          <w:b/>
          <w:sz w:val="24"/>
          <w:szCs w:val="24"/>
        </w:rPr>
        <w:t>Criterios</w:t>
      </w:r>
      <w:r>
        <w:rPr>
          <w:rFonts w:ascii="Arial" w:hAnsi="Arial" w:cs="Arial"/>
          <w:b/>
          <w:sz w:val="24"/>
          <w:szCs w:val="24"/>
        </w:rPr>
        <w:t xml:space="preserve"> de Salida del E</w:t>
      </w:r>
      <w:r w:rsidRPr="00067CD3">
        <w:rPr>
          <w:rFonts w:ascii="Arial" w:hAnsi="Arial" w:cs="Arial"/>
          <w:b/>
          <w:sz w:val="24"/>
          <w:szCs w:val="24"/>
        </w:rPr>
        <w:t xml:space="preserve">studio: </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Pr>
          <w:rFonts w:ascii="Arial" w:hAnsi="Arial" w:cs="Arial"/>
          <w:sz w:val="24"/>
          <w:szCs w:val="24"/>
          <w:lang w:val="es-ES_tradnl" w:eastAsia="es-ES_tradnl"/>
        </w:rPr>
        <w:t xml:space="preserve">1. </w:t>
      </w:r>
      <w:r w:rsidRPr="00067CD3">
        <w:rPr>
          <w:rFonts w:ascii="Arial" w:hAnsi="Arial" w:cs="Arial"/>
          <w:sz w:val="24"/>
          <w:szCs w:val="24"/>
        </w:rPr>
        <w:t>Paciente en el que sea necesario cambiar la técnica anestésica.</w:t>
      </w:r>
      <w:r>
        <w:rPr>
          <w:rFonts w:ascii="Arial" w:hAnsi="Arial" w:cs="Arial"/>
          <w:sz w:val="24"/>
          <w:szCs w:val="24"/>
        </w:rPr>
        <w:t xml:space="preserve"> </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sidRPr="00067CD3">
        <w:rPr>
          <w:rFonts w:ascii="Arial" w:hAnsi="Arial" w:cs="Arial"/>
          <w:b/>
          <w:sz w:val="24"/>
          <w:szCs w:val="24"/>
        </w:rPr>
        <w:t>2.</w:t>
      </w:r>
      <w:r w:rsidRPr="00067CD3">
        <w:rPr>
          <w:rFonts w:ascii="Arial" w:hAnsi="Arial" w:cs="Arial"/>
          <w:sz w:val="24"/>
          <w:szCs w:val="24"/>
        </w:rPr>
        <w:t xml:space="preserve"> Pacientes que presenten insuficiencia respiratoria severa que requieran transformar la técnica a general </w:t>
      </w:r>
      <w:proofErr w:type="spellStart"/>
      <w:r w:rsidRPr="00067CD3">
        <w:rPr>
          <w:rFonts w:ascii="Arial" w:hAnsi="Arial" w:cs="Arial"/>
          <w:sz w:val="24"/>
          <w:szCs w:val="24"/>
        </w:rPr>
        <w:t>endotraqueal</w:t>
      </w:r>
      <w:proofErr w:type="spellEnd"/>
      <w:r w:rsidRPr="00067CD3">
        <w:rPr>
          <w:rFonts w:ascii="Arial" w:hAnsi="Arial" w:cs="Arial"/>
          <w:sz w:val="24"/>
          <w:szCs w:val="24"/>
        </w:rPr>
        <w:t xml:space="preserve"> convencional con el uso de los anestésicos inhalados.</w:t>
      </w:r>
      <w:r>
        <w:rPr>
          <w:rFonts w:ascii="Arial" w:hAnsi="Arial" w:cs="Arial"/>
          <w:sz w:val="24"/>
          <w:szCs w:val="24"/>
        </w:rPr>
        <w:t xml:space="preserve"> </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sidRPr="00067CD3">
        <w:rPr>
          <w:rFonts w:ascii="Arial" w:hAnsi="Arial" w:cs="Arial"/>
          <w:b/>
          <w:sz w:val="24"/>
          <w:szCs w:val="24"/>
        </w:rPr>
        <w:t xml:space="preserve">3.  </w:t>
      </w:r>
      <w:r w:rsidRPr="00067CD3">
        <w:rPr>
          <w:rFonts w:ascii="Arial" w:hAnsi="Arial" w:cs="Arial"/>
          <w:sz w:val="24"/>
          <w:szCs w:val="24"/>
        </w:rPr>
        <w:t xml:space="preserve">Paciente que presente cualquier complicación o reacción con cualquier     fármaco del estudio. </w:t>
      </w:r>
    </w:p>
    <w:p w:rsidR="007D1C20" w:rsidRPr="00067CD3"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b/>
          <w:sz w:val="24"/>
          <w:szCs w:val="24"/>
        </w:rPr>
      </w:pPr>
      <w:r w:rsidRPr="00067CD3">
        <w:rPr>
          <w:rFonts w:ascii="Arial" w:hAnsi="Arial" w:cs="Arial"/>
          <w:b/>
          <w:sz w:val="24"/>
          <w:szCs w:val="24"/>
        </w:rPr>
        <w:t xml:space="preserve">4.  </w:t>
      </w:r>
      <w:r w:rsidRPr="00067CD3">
        <w:rPr>
          <w:rFonts w:ascii="Arial" w:hAnsi="Arial" w:cs="Arial"/>
          <w:sz w:val="24"/>
          <w:szCs w:val="24"/>
        </w:rPr>
        <w:t>Cualquier estado físico  o condición quirúrgica  que obliga o  impida la realización de la técnica anestésica.</w:t>
      </w:r>
    </w:p>
    <w:p w:rsidR="007D1C20" w:rsidRPr="00067CD3"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sidRPr="00067CD3">
        <w:rPr>
          <w:rFonts w:ascii="Arial" w:hAnsi="Arial" w:cs="Arial"/>
          <w:sz w:val="24"/>
          <w:szCs w:val="24"/>
        </w:rPr>
        <w:t>Para la evaluación de la efectividad de la TIVA en la particularidad que se aborda se consideró la siguiente operacionalización de variables: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2293"/>
        <w:gridCol w:w="4536"/>
      </w:tblGrid>
      <w:tr w:rsidR="007D1C20" w:rsidRPr="00680F7E" w:rsidTr="0009070E">
        <w:trPr>
          <w:trHeight w:val="276"/>
        </w:trPr>
        <w:tc>
          <w:tcPr>
            <w:tcW w:w="2777" w:type="dxa"/>
          </w:tcPr>
          <w:p w:rsidR="007D1C20" w:rsidRPr="00680F7E" w:rsidRDefault="007D1C20" w:rsidP="0009070E">
            <w:pPr>
              <w:spacing w:after="0" w:line="240" w:lineRule="auto"/>
              <w:ind w:right="-1420"/>
              <w:rPr>
                <w:rFonts w:ascii="Arial" w:hAnsi="Arial" w:cs="Arial"/>
                <w:b/>
              </w:rPr>
            </w:pPr>
            <w:r w:rsidRPr="00680F7E">
              <w:rPr>
                <w:rFonts w:ascii="Arial" w:hAnsi="Arial" w:cs="Arial"/>
                <w:b/>
              </w:rPr>
              <w:t>VARIABLE</w:t>
            </w:r>
          </w:p>
        </w:tc>
        <w:tc>
          <w:tcPr>
            <w:tcW w:w="2293" w:type="dxa"/>
          </w:tcPr>
          <w:p w:rsidR="007D1C20" w:rsidRPr="00680F7E" w:rsidRDefault="007D1C20" w:rsidP="0009070E">
            <w:pPr>
              <w:spacing w:after="0" w:line="240" w:lineRule="auto"/>
              <w:ind w:right="-1420"/>
              <w:rPr>
                <w:rFonts w:ascii="Arial" w:hAnsi="Arial" w:cs="Arial"/>
                <w:b/>
              </w:rPr>
            </w:pPr>
            <w:r w:rsidRPr="00680F7E">
              <w:rPr>
                <w:rFonts w:ascii="Arial" w:hAnsi="Arial" w:cs="Arial"/>
                <w:b/>
              </w:rPr>
              <w:t>TIPO</w:t>
            </w:r>
          </w:p>
        </w:tc>
        <w:tc>
          <w:tcPr>
            <w:tcW w:w="4536" w:type="dxa"/>
          </w:tcPr>
          <w:p w:rsidR="007D1C20" w:rsidRPr="00680F7E" w:rsidRDefault="007D1C20" w:rsidP="0009070E">
            <w:pPr>
              <w:spacing w:after="0" w:line="240" w:lineRule="auto"/>
              <w:ind w:right="-1420"/>
              <w:rPr>
                <w:rFonts w:ascii="Arial" w:hAnsi="Arial" w:cs="Arial"/>
                <w:b/>
              </w:rPr>
            </w:pPr>
            <w:r w:rsidRPr="00680F7E">
              <w:rPr>
                <w:rFonts w:ascii="Arial" w:hAnsi="Arial" w:cs="Arial"/>
                <w:b/>
              </w:rPr>
              <w:t>DESCRIPCIÓN</w:t>
            </w:r>
          </w:p>
        </w:tc>
      </w:tr>
      <w:tr w:rsidR="007D1C20" w:rsidRPr="00680F7E" w:rsidTr="0009070E">
        <w:trPr>
          <w:trHeight w:val="548"/>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Tipo de anestesia</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Cualitativa nominal </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dicotómica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Evaluada en TIVA</w:t>
            </w:r>
          </w:p>
        </w:tc>
      </w:tr>
      <w:tr w:rsidR="007D1C20" w:rsidRPr="00680F7E" w:rsidTr="0009070E">
        <w:trPr>
          <w:trHeight w:val="591"/>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Tensión arterial</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Cuantitativa 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Hipertensión</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Tensión arterial sistólica &gt; 140 </w:t>
            </w:r>
            <w:proofErr w:type="spellStart"/>
            <w:r w:rsidRPr="00680F7E">
              <w:rPr>
                <w:rFonts w:ascii="Arial" w:hAnsi="Arial" w:cs="Arial"/>
              </w:rPr>
              <w:t>mmhg</w:t>
            </w:r>
            <w:proofErr w:type="spellEnd"/>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Tensión arterial diastólica &gt; 90 </w:t>
            </w:r>
            <w:proofErr w:type="spellStart"/>
            <w:r w:rsidRPr="00680F7E">
              <w:rPr>
                <w:rFonts w:ascii="Arial" w:hAnsi="Arial" w:cs="Arial"/>
              </w:rPr>
              <w:t>mmhg</w:t>
            </w:r>
            <w:proofErr w:type="spellEnd"/>
          </w:p>
          <w:p w:rsidR="007D1C20" w:rsidRPr="00680F7E" w:rsidRDefault="007D1C20" w:rsidP="0009070E">
            <w:pPr>
              <w:spacing w:after="0" w:line="240" w:lineRule="auto"/>
              <w:ind w:right="-1420"/>
              <w:jc w:val="both"/>
              <w:rPr>
                <w:rFonts w:ascii="Arial" w:hAnsi="Arial" w:cs="Arial"/>
              </w:rPr>
            </w:pPr>
            <w:r w:rsidRPr="00680F7E">
              <w:rPr>
                <w:rFonts w:ascii="Arial" w:hAnsi="Arial" w:cs="Arial"/>
              </w:rPr>
              <w:t>Hipotensión</w:t>
            </w:r>
          </w:p>
          <w:p w:rsidR="007D1C20" w:rsidRPr="00680F7E" w:rsidRDefault="007D1C20" w:rsidP="0009070E">
            <w:pPr>
              <w:spacing w:after="0" w:line="240" w:lineRule="auto"/>
              <w:rPr>
                <w:rFonts w:ascii="Arial" w:hAnsi="Arial" w:cs="Arial"/>
              </w:rPr>
            </w:pPr>
            <w:r w:rsidRPr="00680F7E">
              <w:rPr>
                <w:rFonts w:ascii="Arial" w:hAnsi="Arial" w:cs="Arial"/>
              </w:rPr>
              <w:t xml:space="preserve">Tensión arterial sistólica &lt; 90 </w:t>
            </w:r>
            <w:proofErr w:type="spellStart"/>
            <w:r w:rsidRPr="00680F7E">
              <w:rPr>
                <w:rFonts w:ascii="Arial" w:hAnsi="Arial" w:cs="Arial"/>
              </w:rPr>
              <w:t>mmhg</w:t>
            </w:r>
            <w:proofErr w:type="spellEnd"/>
          </w:p>
          <w:p w:rsidR="007D1C20" w:rsidRPr="00680F7E" w:rsidRDefault="007D1C20" w:rsidP="0009070E">
            <w:pPr>
              <w:spacing w:after="0" w:line="240" w:lineRule="auto"/>
              <w:rPr>
                <w:rFonts w:ascii="Arial" w:hAnsi="Arial" w:cs="Arial"/>
              </w:rPr>
            </w:pPr>
            <w:r w:rsidRPr="00680F7E">
              <w:rPr>
                <w:rFonts w:ascii="Arial" w:hAnsi="Arial" w:cs="Arial"/>
              </w:rPr>
              <w:t xml:space="preserve">Tensión arterial diastólica &lt; 60 </w:t>
            </w:r>
            <w:proofErr w:type="spellStart"/>
            <w:r w:rsidRPr="00680F7E">
              <w:rPr>
                <w:rFonts w:ascii="Arial" w:hAnsi="Arial" w:cs="Arial"/>
              </w:rPr>
              <w:t>mmhg</w:t>
            </w:r>
            <w:proofErr w:type="spellEnd"/>
          </w:p>
        </w:tc>
      </w:tr>
      <w:tr w:rsidR="007D1C20" w:rsidRPr="00680F7E" w:rsidTr="0009070E">
        <w:trPr>
          <w:trHeight w:val="554"/>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Frecuencia Cardíaca</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Cuantitativa 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Bradicardia &lt; 60 latidos por minuto</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Taquicardia &gt; 100 latidos por minuto</w:t>
            </w:r>
          </w:p>
        </w:tc>
      </w:tr>
      <w:tr w:rsidR="007D1C20" w:rsidRPr="00680F7E" w:rsidTr="0009070E">
        <w:trPr>
          <w:trHeight w:val="554"/>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Saturación parcial de</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 oxígeno</w:t>
            </w:r>
          </w:p>
        </w:tc>
        <w:tc>
          <w:tcPr>
            <w:tcW w:w="2293" w:type="dxa"/>
          </w:tcPr>
          <w:p w:rsidR="007D1C20" w:rsidRPr="00680F7E" w:rsidRDefault="007D1C20" w:rsidP="0009070E">
            <w:pPr>
              <w:spacing w:after="0" w:line="240" w:lineRule="auto"/>
              <w:ind w:right="-1420"/>
              <w:jc w:val="both"/>
              <w:rPr>
                <w:rFonts w:ascii="Arial" w:hAnsi="Arial" w:cs="Arial"/>
                <w:b/>
              </w:rPr>
            </w:pPr>
            <w:r w:rsidRPr="00680F7E">
              <w:rPr>
                <w:rFonts w:ascii="Arial" w:hAnsi="Arial" w:cs="Arial"/>
              </w:rPr>
              <w:t>Cuantitativa 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Adecuada &gt; 97%</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Inadecuada &lt; 95%</w:t>
            </w:r>
          </w:p>
        </w:tc>
      </w:tr>
      <w:tr w:rsidR="007D1C20" w:rsidRPr="00680F7E" w:rsidTr="0009070E">
        <w:trPr>
          <w:trHeight w:val="276"/>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Arritmias</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Cualitativa Nominal</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Ritmo diferente al </w:t>
            </w:r>
            <w:proofErr w:type="spellStart"/>
            <w:r w:rsidRPr="00680F7E">
              <w:rPr>
                <w:rFonts w:ascii="Arial" w:hAnsi="Arial" w:cs="Arial"/>
              </w:rPr>
              <w:t>sinusal</w:t>
            </w:r>
            <w:proofErr w:type="spellEnd"/>
          </w:p>
        </w:tc>
      </w:tr>
      <w:tr w:rsidR="007D1C20" w:rsidRPr="00680F7E" w:rsidTr="0009070E">
        <w:trPr>
          <w:trHeight w:val="542"/>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Hipercapnia</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Cuantitativa Nominal</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Hipercapnia &gt; 45 </w:t>
            </w:r>
            <w:proofErr w:type="spellStart"/>
            <w:r w:rsidRPr="00680F7E">
              <w:rPr>
                <w:rFonts w:ascii="Arial" w:hAnsi="Arial" w:cs="Arial"/>
              </w:rPr>
              <w:t>mmhg</w:t>
            </w:r>
            <w:proofErr w:type="spellEnd"/>
          </w:p>
          <w:p w:rsidR="007D1C20" w:rsidRPr="00680F7E" w:rsidRDefault="007D1C20" w:rsidP="0009070E">
            <w:pPr>
              <w:spacing w:after="0" w:line="240" w:lineRule="auto"/>
              <w:ind w:right="-1420"/>
              <w:jc w:val="both"/>
              <w:rPr>
                <w:rFonts w:ascii="Arial" w:hAnsi="Arial" w:cs="Arial"/>
                <w:b/>
              </w:rPr>
            </w:pPr>
            <w:r w:rsidRPr="00680F7E">
              <w:rPr>
                <w:rFonts w:ascii="Arial" w:hAnsi="Arial" w:cs="Arial"/>
              </w:rPr>
              <w:t xml:space="preserve">Hipocapnia &lt; 35 </w:t>
            </w:r>
            <w:proofErr w:type="spellStart"/>
            <w:r w:rsidRPr="00680F7E">
              <w:rPr>
                <w:rFonts w:ascii="Arial" w:hAnsi="Arial" w:cs="Arial"/>
              </w:rPr>
              <w:t>mmhg</w:t>
            </w:r>
            <w:proofErr w:type="spellEnd"/>
          </w:p>
        </w:tc>
      </w:tr>
      <w:tr w:rsidR="007D1C20" w:rsidRPr="00680F7E" w:rsidTr="0009070E">
        <w:trPr>
          <w:trHeight w:val="830"/>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lastRenderedPageBreak/>
              <w:t xml:space="preserve">Tiempo de recuperación </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de la anestesia</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Cuantitativa Nominal</w:t>
            </w:r>
          </w:p>
          <w:p w:rsidR="007D1C20" w:rsidRPr="00680F7E" w:rsidRDefault="007D1C20" w:rsidP="0009070E">
            <w:pPr>
              <w:spacing w:after="0" w:line="240" w:lineRule="auto"/>
              <w:ind w:right="-1420"/>
              <w:jc w:val="both"/>
              <w:rPr>
                <w:rFonts w:ascii="Arial" w:hAnsi="Arial" w:cs="Arial"/>
                <w:b/>
              </w:rPr>
            </w:pPr>
            <w:r w:rsidRPr="00680F7E">
              <w:rPr>
                <w:rFonts w:ascii="Arial" w:hAnsi="Arial" w:cs="Arial"/>
              </w:rPr>
              <w:t>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Desde administrado el antídoto hasta que </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Se </w:t>
            </w:r>
            <w:proofErr w:type="spellStart"/>
            <w:r w:rsidRPr="00680F7E">
              <w:rPr>
                <w:rFonts w:ascii="Arial" w:hAnsi="Arial" w:cs="Arial"/>
              </w:rPr>
              <w:t>extubó</w:t>
            </w:r>
            <w:proofErr w:type="spellEnd"/>
          </w:p>
          <w:p w:rsidR="007D1C20" w:rsidRPr="00680F7E" w:rsidRDefault="007D1C20" w:rsidP="0009070E">
            <w:pPr>
              <w:spacing w:after="0" w:line="240" w:lineRule="auto"/>
              <w:ind w:right="-1420"/>
              <w:jc w:val="both"/>
              <w:rPr>
                <w:rFonts w:ascii="Arial" w:hAnsi="Arial" w:cs="Arial"/>
              </w:rPr>
            </w:pPr>
          </w:p>
        </w:tc>
      </w:tr>
      <w:tr w:rsidR="007D1C20" w:rsidRPr="00680F7E" w:rsidTr="0009070E">
        <w:trPr>
          <w:trHeight w:val="554"/>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Presión en vías </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respiratorias</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Cuantitativa Nominal</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Aumento de la presión en vías</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 respiratorias &gt; 30 cmH2O</w:t>
            </w:r>
          </w:p>
        </w:tc>
      </w:tr>
      <w:tr w:rsidR="007D1C20" w:rsidRPr="00680F7E" w:rsidTr="0009070E">
        <w:trPr>
          <w:trHeight w:val="830"/>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Vómitos postoperatorio</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Cualitativa Nominal</w:t>
            </w:r>
          </w:p>
          <w:p w:rsidR="007D1C20" w:rsidRPr="00680F7E" w:rsidRDefault="007D1C20" w:rsidP="0009070E">
            <w:pPr>
              <w:spacing w:after="0" w:line="240" w:lineRule="auto"/>
              <w:ind w:right="-1420"/>
              <w:jc w:val="both"/>
              <w:rPr>
                <w:rFonts w:ascii="Arial" w:hAnsi="Arial" w:cs="Arial"/>
                <w:b/>
              </w:rPr>
            </w:pPr>
            <w:r w:rsidRPr="00680F7E">
              <w:rPr>
                <w:rFonts w:ascii="Arial" w:hAnsi="Arial" w:cs="Arial"/>
              </w:rPr>
              <w:t>continua</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Presencia de vómitos después de</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 aplicado el antídoto hasta el egreso de</w:t>
            </w:r>
          </w:p>
          <w:p w:rsidR="007D1C20" w:rsidRPr="00680F7E" w:rsidRDefault="007D1C20" w:rsidP="0009070E">
            <w:pPr>
              <w:spacing w:after="0" w:line="240" w:lineRule="auto"/>
              <w:ind w:right="-1420"/>
              <w:jc w:val="both"/>
              <w:rPr>
                <w:rFonts w:ascii="Arial" w:hAnsi="Arial" w:cs="Arial"/>
                <w:b/>
              </w:rPr>
            </w:pPr>
            <w:r w:rsidRPr="00680F7E">
              <w:rPr>
                <w:rFonts w:ascii="Arial" w:hAnsi="Arial" w:cs="Arial"/>
              </w:rPr>
              <w:t xml:space="preserve"> la sala de recuperación</w:t>
            </w:r>
            <w:r w:rsidRPr="00680F7E">
              <w:rPr>
                <w:rFonts w:ascii="Arial" w:hAnsi="Arial" w:cs="Arial"/>
                <w:b/>
              </w:rPr>
              <w:t xml:space="preserve">  </w:t>
            </w:r>
          </w:p>
        </w:tc>
      </w:tr>
      <w:tr w:rsidR="007D1C20" w:rsidRPr="00680F7E" w:rsidTr="0009070E">
        <w:trPr>
          <w:trHeight w:val="1937"/>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Dolor postoperatorio</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Cualitativa ordinal</w:t>
            </w:r>
          </w:p>
        </w:tc>
        <w:tc>
          <w:tcPr>
            <w:tcW w:w="4536"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Se midió a la llegada a la sala de </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recuperación mediante escala </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análogo visual</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0 (no dolor)</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1 – 3 (dolor ligero)</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4 – 6 (dolor moderado)</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7 – 10 (dolor intenso)</w:t>
            </w:r>
          </w:p>
        </w:tc>
      </w:tr>
      <w:tr w:rsidR="007D1C20" w:rsidRPr="00680F7E" w:rsidTr="0009070E">
        <w:trPr>
          <w:trHeight w:val="4459"/>
        </w:trPr>
        <w:tc>
          <w:tcPr>
            <w:tcW w:w="2777"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 xml:space="preserve">La calidad anestésica  </w:t>
            </w:r>
          </w:p>
        </w:tc>
        <w:tc>
          <w:tcPr>
            <w:tcW w:w="2293" w:type="dxa"/>
          </w:tcPr>
          <w:p w:rsidR="007D1C20" w:rsidRPr="00680F7E" w:rsidRDefault="007D1C20" w:rsidP="0009070E">
            <w:pPr>
              <w:spacing w:after="0" w:line="240" w:lineRule="auto"/>
              <w:ind w:right="-1420"/>
              <w:jc w:val="both"/>
              <w:rPr>
                <w:rFonts w:ascii="Arial" w:hAnsi="Arial" w:cs="Arial"/>
              </w:rPr>
            </w:pPr>
            <w:r w:rsidRPr="00680F7E">
              <w:rPr>
                <w:rFonts w:ascii="Arial" w:hAnsi="Arial" w:cs="Arial"/>
              </w:rPr>
              <w:t>Cualitativa Nominal</w:t>
            </w:r>
          </w:p>
          <w:p w:rsidR="007D1C20" w:rsidRPr="00680F7E" w:rsidRDefault="007D1C20" w:rsidP="0009070E">
            <w:pPr>
              <w:spacing w:after="0" w:line="240" w:lineRule="auto"/>
              <w:ind w:right="-1420"/>
              <w:jc w:val="both"/>
              <w:rPr>
                <w:rFonts w:ascii="Arial" w:hAnsi="Arial" w:cs="Arial"/>
              </w:rPr>
            </w:pPr>
            <w:r w:rsidRPr="00680F7E">
              <w:rPr>
                <w:rFonts w:ascii="Arial" w:hAnsi="Arial" w:cs="Arial"/>
              </w:rPr>
              <w:t>continua</w:t>
            </w:r>
          </w:p>
        </w:tc>
        <w:tc>
          <w:tcPr>
            <w:tcW w:w="4536" w:type="dxa"/>
          </w:tcPr>
          <w:p w:rsidR="007D1C20" w:rsidRPr="00680F7E" w:rsidRDefault="007D1C20" w:rsidP="0009070E">
            <w:pPr>
              <w:spacing w:after="0" w:line="240" w:lineRule="auto"/>
              <w:jc w:val="both"/>
              <w:rPr>
                <w:rFonts w:ascii="Arial" w:hAnsi="Arial" w:cs="Arial"/>
              </w:rPr>
            </w:pPr>
            <w:r w:rsidRPr="00680F7E">
              <w:rPr>
                <w:rFonts w:ascii="Arial" w:hAnsi="Arial" w:cs="Arial"/>
                <w:b/>
              </w:rPr>
              <w:t>-Excelente</w:t>
            </w:r>
            <w:r w:rsidRPr="00680F7E">
              <w:rPr>
                <w:rFonts w:ascii="Arial" w:hAnsi="Arial" w:cs="Arial"/>
              </w:rPr>
              <w:t>: Siempre que el método sea suficiente para operar brindando óptimas condiciones de trabajo y una rápida recuperación.</w:t>
            </w:r>
          </w:p>
          <w:p w:rsidR="007D1C20" w:rsidRPr="00680F7E" w:rsidRDefault="007D1C20" w:rsidP="0009070E">
            <w:pPr>
              <w:spacing w:after="0" w:line="240" w:lineRule="auto"/>
              <w:jc w:val="both"/>
              <w:rPr>
                <w:rFonts w:ascii="Arial" w:hAnsi="Arial" w:cs="Arial"/>
              </w:rPr>
            </w:pPr>
            <w:r w:rsidRPr="00680F7E">
              <w:rPr>
                <w:rFonts w:ascii="Arial" w:hAnsi="Arial" w:cs="Arial"/>
                <w:b/>
              </w:rPr>
              <w:t>-Buena</w:t>
            </w:r>
            <w:r w:rsidRPr="00680F7E">
              <w:rPr>
                <w:rFonts w:ascii="Arial" w:hAnsi="Arial" w:cs="Arial"/>
              </w:rPr>
              <w:t xml:space="preserve">: Pacientes que presenten alteraciones hemodinámicas </w:t>
            </w:r>
            <w:proofErr w:type="spellStart"/>
            <w:r w:rsidRPr="00680F7E">
              <w:rPr>
                <w:rFonts w:ascii="Arial" w:hAnsi="Arial" w:cs="Arial"/>
              </w:rPr>
              <w:t>trans</w:t>
            </w:r>
            <w:proofErr w:type="spellEnd"/>
            <w:r w:rsidRPr="00680F7E">
              <w:rPr>
                <w:rFonts w:ascii="Arial" w:hAnsi="Arial" w:cs="Arial"/>
              </w:rPr>
              <w:t>-operatorias sin  la necesidad de administrar otros fármacos anestésicos y una recuperación buena.</w:t>
            </w:r>
          </w:p>
          <w:p w:rsidR="007D1C20" w:rsidRPr="00680F7E" w:rsidRDefault="007D1C20" w:rsidP="0009070E">
            <w:pPr>
              <w:spacing w:after="0" w:line="240" w:lineRule="auto"/>
              <w:jc w:val="both"/>
              <w:rPr>
                <w:rFonts w:ascii="Arial" w:hAnsi="Arial" w:cs="Arial"/>
              </w:rPr>
            </w:pPr>
            <w:r w:rsidRPr="00680F7E">
              <w:rPr>
                <w:rFonts w:ascii="Arial" w:hAnsi="Arial" w:cs="Arial"/>
                <w:b/>
              </w:rPr>
              <w:t>-Regular</w:t>
            </w:r>
            <w:r w:rsidRPr="00680F7E">
              <w:rPr>
                <w:rFonts w:ascii="Arial" w:hAnsi="Arial" w:cs="Arial"/>
              </w:rPr>
              <w:t xml:space="preserve">: Pacientes que tengan trastornos hemodinámicos </w:t>
            </w:r>
            <w:proofErr w:type="spellStart"/>
            <w:r w:rsidRPr="00680F7E">
              <w:rPr>
                <w:rFonts w:ascii="Arial" w:hAnsi="Arial" w:cs="Arial"/>
              </w:rPr>
              <w:t>trans</w:t>
            </w:r>
            <w:proofErr w:type="spellEnd"/>
            <w:r w:rsidRPr="00680F7E">
              <w:rPr>
                <w:rFonts w:ascii="Arial" w:hAnsi="Arial" w:cs="Arial"/>
              </w:rPr>
              <w:t>-operatorios con necesidad de administrar otros fármacos anestésicos y que presente una recuperación retardada o con presencia de vómitos u otros síntomas.</w:t>
            </w:r>
          </w:p>
          <w:p w:rsidR="007D1C20" w:rsidRPr="00680F7E" w:rsidRDefault="007D1C20" w:rsidP="0009070E">
            <w:pPr>
              <w:spacing w:after="0" w:line="240" w:lineRule="auto"/>
              <w:jc w:val="both"/>
              <w:rPr>
                <w:rFonts w:ascii="Arial" w:hAnsi="Arial" w:cs="Arial"/>
              </w:rPr>
            </w:pPr>
            <w:r w:rsidRPr="00680F7E">
              <w:rPr>
                <w:rFonts w:ascii="Arial" w:hAnsi="Arial" w:cs="Arial"/>
                <w:b/>
              </w:rPr>
              <w:t>-Mala:</w:t>
            </w:r>
            <w:r w:rsidRPr="00680F7E">
              <w:rPr>
                <w:rFonts w:ascii="Arial" w:hAnsi="Arial" w:cs="Arial"/>
              </w:rPr>
              <w:t xml:space="preserve"> Pacientes que necesiten cambios de la técnica  anestésica.</w:t>
            </w:r>
          </w:p>
        </w:tc>
      </w:tr>
    </w:tbl>
    <w:p w:rsidR="007D1C20" w:rsidRPr="00067CD3" w:rsidRDefault="007D1C20" w:rsidP="007D1C20">
      <w:pPr>
        <w:numPr>
          <w:ilvl w:val="0"/>
          <w:numId w:val="19"/>
        </w:numPr>
        <w:spacing w:beforeLines="40" w:before="96" w:afterLines="40" w:after="96" w:line="360" w:lineRule="auto"/>
        <w:jc w:val="both"/>
        <w:rPr>
          <w:rFonts w:ascii="Arial" w:hAnsi="Arial" w:cs="Arial"/>
          <w:sz w:val="24"/>
          <w:szCs w:val="24"/>
        </w:rPr>
      </w:pPr>
      <w:r>
        <w:rPr>
          <w:rFonts w:ascii="Arial" w:hAnsi="Arial" w:cs="Arial"/>
          <w:b/>
          <w:sz w:val="24"/>
          <w:szCs w:val="24"/>
        </w:rPr>
        <w:t>C</w:t>
      </w:r>
      <w:r w:rsidRPr="00067CD3">
        <w:rPr>
          <w:rFonts w:ascii="Arial" w:hAnsi="Arial" w:cs="Arial"/>
          <w:b/>
          <w:sz w:val="24"/>
          <w:szCs w:val="24"/>
        </w:rPr>
        <w:t>onsideraciones éticas</w:t>
      </w:r>
    </w:p>
    <w:p w:rsidR="007D1C20" w:rsidRDefault="007D1C20" w:rsidP="007D1C20">
      <w:pPr>
        <w:widowControl w:val="0"/>
        <w:tabs>
          <w:tab w:val="left" w:pos="709"/>
          <w:tab w:val="left" w:pos="851"/>
          <w:tab w:val="left" w:pos="1152"/>
        </w:tabs>
        <w:autoSpaceDE w:val="0"/>
        <w:autoSpaceDN w:val="0"/>
        <w:adjustRightInd w:val="0"/>
        <w:spacing w:beforeLines="40" w:before="96" w:afterLines="40" w:after="96" w:line="360" w:lineRule="auto"/>
        <w:ind w:left="-426" w:right="49"/>
        <w:jc w:val="both"/>
        <w:rPr>
          <w:rFonts w:ascii="Arial" w:hAnsi="Arial" w:cs="Arial"/>
          <w:sz w:val="24"/>
          <w:szCs w:val="24"/>
        </w:rPr>
      </w:pPr>
      <w:r w:rsidRPr="00067CD3">
        <w:rPr>
          <w:rFonts w:ascii="Arial" w:hAnsi="Arial" w:cs="Arial"/>
          <w:sz w:val="24"/>
          <w:szCs w:val="24"/>
        </w:rPr>
        <w:t>Teniendo en cuenta la participación directa del paciente en la acción demostrativa de la estrategia propuesta, se tuvo en consideración la solicitud previa del consentimiento Informado de pacientes y familiares, así como el requisito de guardar la confidencialidad como corresponde, divulgando los resultados encontrados por los canales correspondientes, según el Sistema Nacional de Salud. De igual forma en la investigación se encuentran incluidos profesionales de la salud donde se tendrá presente el respeto al honor y dignidad de todas las personas implicadas de forma directa o indirecta en el proceso investigativo.</w:t>
      </w:r>
      <w:r>
        <w:rPr>
          <w:rFonts w:ascii="Arial" w:hAnsi="Arial" w:cs="Arial"/>
          <w:sz w:val="24"/>
          <w:szCs w:val="24"/>
        </w:rPr>
        <w:t xml:space="preserve"> </w:t>
      </w:r>
    </w:p>
    <w:p w:rsidR="007D1C20" w:rsidRPr="00067CD3" w:rsidRDefault="007D1C20" w:rsidP="007D1C20">
      <w:pPr>
        <w:numPr>
          <w:ilvl w:val="0"/>
          <w:numId w:val="9"/>
        </w:numPr>
        <w:spacing w:after="0" w:line="360" w:lineRule="auto"/>
        <w:jc w:val="both"/>
        <w:rPr>
          <w:rFonts w:ascii="Arial" w:hAnsi="Arial" w:cs="Arial"/>
          <w:b/>
          <w:sz w:val="24"/>
          <w:szCs w:val="24"/>
        </w:rPr>
      </w:pPr>
      <w:r w:rsidRPr="00067CD3">
        <w:rPr>
          <w:rFonts w:ascii="Arial" w:hAnsi="Arial" w:cs="Arial"/>
          <w:b/>
          <w:sz w:val="24"/>
          <w:szCs w:val="24"/>
        </w:rPr>
        <w:t>Precisiones metodológicas generales para la demostración.</w:t>
      </w:r>
    </w:p>
    <w:p w:rsidR="007D1C20" w:rsidRPr="00067CD3" w:rsidRDefault="007D1C20" w:rsidP="007D1C20">
      <w:pPr>
        <w:tabs>
          <w:tab w:val="left" w:pos="7200"/>
        </w:tabs>
        <w:spacing w:after="0" w:line="360" w:lineRule="auto"/>
        <w:jc w:val="both"/>
        <w:rPr>
          <w:rFonts w:ascii="Arial" w:hAnsi="Arial" w:cs="Arial"/>
          <w:sz w:val="24"/>
          <w:szCs w:val="24"/>
        </w:rPr>
      </w:pPr>
      <w:r w:rsidRPr="00067CD3">
        <w:rPr>
          <w:rFonts w:ascii="Arial" w:hAnsi="Arial" w:cs="Arial"/>
          <w:sz w:val="24"/>
          <w:szCs w:val="24"/>
        </w:rPr>
        <w:t xml:space="preserve">Para la demostración en relación con el uso de la TIVA, es preciso que el especialista  sea celoso del cumplimiento de cada uno de los pasos que </w:t>
      </w:r>
      <w:r w:rsidRPr="00067CD3">
        <w:rPr>
          <w:rFonts w:ascii="Arial" w:hAnsi="Arial" w:cs="Arial"/>
          <w:sz w:val="24"/>
          <w:szCs w:val="24"/>
        </w:rPr>
        <w:lastRenderedPageBreak/>
        <w:t xml:space="preserve">tipifican el acto </w:t>
      </w:r>
      <w:proofErr w:type="spellStart"/>
      <w:r w:rsidRPr="00067CD3">
        <w:rPr>
          <w:rFonts w:ascii="Arial" w:hAnsi="Arial" w:cs="Arial"/>
          <w:sz w:val="24"/>
          <w:szCs w:val="24"/>
        </w:rPr>
        <w:t>perioperatorio</w:t>
      </w:r>
      <w:proofErr w:type="spellEnd"/>
      <w:r w:rsidRPr="00067CD3">
        <w:rPr>
          <w:rFonts w:ascii="Arial" w:hAnsi="Arial" w:cs="Arial"/>
          <w:sz w:val="24"/>
          <w:szCs w:val="24"/>
        </w:rPr>
        <w:t>; para ello debe hacer gala de una comunicación eficiente, lo que supone:</w:t>
      </w:r>
    </w:p>
    <w:p w:rsidR="007D1C20" w:rsidRPr="00067CD3" w:rsidRDefault="007D1C20" w:rsidP="007D1C20">
      <w:pPr>
        <w:tabs>
          <w:tab w:val="left" w:pos="7200"/>
        </w:tabs>
        <w:spacing w:after="0" w:line="360" w:lineRule="auto"/>
        <w:jc w:val="both"/>
        <w:rPr>
          <w:rFonts w:ascii="Arial" w:hAnsi="Arial" w:cs="Arial"/>
          <w:sz w:val="24"/>
          <w:szCs w:val="24"/>
        </w:rPr>
      </w:pPr>
      <w:r w:rsidRPr="00067CD3">
        <w:rPr>
          <w:rFonts w:ascii="Arial" w:hAnsi="Arial" w:cs="Arial"/>
          <w:sz w:val="24"/>
          <w:szCs w:val="24"/>
        </w:rPr>
        <w:t>- Explicar suficientemente cada uno de los pasos correspondientes a la puesta en práctica de la TIVA en los pacientes seleccionados, de acuerdo con los presupuestos teóricos y metodológicos que la sustentan.</w:t>
      </w:r>
    </w:p>
    <w:p w:rsidR="007D1C20" w:rsidRPr="00067CD3" w:rsidRDefault="007D1C20" w:rsidP="007D1C20">
      <w:pPr>
        <w:tabs>
          <w:tab w:val="left" w:pos="7200"/>
        </w:tabs>
        <w:spacing w:after="0" w:line="360" w:lineRule="auto"/>
        <w:jc w:val="both"/>
        <w:rPr>
          <w:rFonts w:ascii="Arial" w:hAnsi="Arial" w:cs="Arial"/>
          <w:sz w:val="24"/>
          <w:szCs w:val="24"/>
        </w:rPr>
      </w:pPr>
      <w:r w:rsidRPr="00067CD3">
        <w:rPr>
          <w:rFonts w:ascii="Arial" w:hAnsi="Arial" w:cs="Arial"/>
          <w:sz w:val="24"/>
          <w:szCs w:val="24"/>
        </w:rPr>
        <w:t>- Saber escuchar los criterios de los residentes en cuanto al proceder en la práctica para la aplicación de la técnica, en aras de evacuar las dudas que se presenten.</w:t>
      </w:r>
    </w:p>
    <w:p w:rsidR="007D1C20" w:rsidRDefault="007D1C20" w:rsidP="007D1C20">
      <w:pPr>
        <w:tabs>
          <w:tab w:val="left" w:pos="7200"/>
        </w:tabs>
        <w:spacing w:after="0" w:line="360" w:lineRule="auto"/>
        <w:jc w:val="both"/>
        <w:rPr>
          <w:rFonts w:ascii="Arial" w:hAnsi="Arial" w:cs="Arial"/>
          <w:sz w:val="24"/>
          <w:szCs w:val="24"/>
        </w:rPr>
      </w:pPr>
      <w:r w:rsidRPr="00067CD3">
        <w:rPr>
          <w:rFonts w:ascii="Arial" w:hAnsi="Arial" w:cs="Arial"/>
          <w:sz w:val="24"/>
          <w:szCs w:val="24"/>
        </w:rPr>
        <w:t>-  Argumentar, a partir de las ventajas probadas en la aplicación en la práctica de la TIVA, la pertinencia de su uso en la cirugía torácica de urgencia.</w:t>
      </w:r>
    </w:p>
    <w:p w:rsidR="007D1C20" w:rsidRDefault="007D1C20" w:rsidP="007D1C20">
      <w:pPr>
        <w:autoSpaceDE w:val="0"/>
        <w:autoSpaceDN w:val="0"/>
        <w:adjustRightInd w:val="0"/>
        <w:spacing w:after="0" w:line="360" w:lineRule="auto"/>
        <w:jc w:val="both"/>
        <w:rPr>
          <w:rFonts w:ascii="Arial" w:hAnsi="Arial" w:cs="Arial"/>
          <w:b/>
          <w:sz w:val="24"/>
          <w:szCs w:val="24"/>
        </w:rPr>
      </w:pPr>
    </w:p>
    <w:p w:rsidR="007D1C20" w:rsidRPr="007D1C20" w:rsidRDefault="007D1C20" w:rsidP="007D1C20">
      <w:pPr>
        <w:pStyle w:val="Prrafodelista"/>
        <w:numPr>
          <w:ilvl w:val="0"/>
          <w:numId w:val="9"/>
        </w:numPr>
        <w:autoSpaceDE w:val="0"/>
        <w:autoSpaceDN w:val="0"/>
        <w:adjustRightInd w:val="0"/>
        <w:spacing w:after="0" w:line="360" w:lineRule="auto"/>
        <w:jc w:val="both"/>
        <w:rPr>
          <w:rFonts w:ascii="Arial" w:hAnsi="Arial" w:cs="Arial"/>
          <w:b/>
          <w:sz w:val="24"/>
          <w:szCs w:val="24"/>
        </w:rPr>
      </w:pPr>
      <w:r w:rsidRPr="007D1C20">
        <w:rPr>
          <w:rFonts w:ascii="Arial" w:hAnsi="Arial" w:cs="Arial"/>
          <w:b/>
          <w:sz w:val="24"/>
          <w:szCs w:val="24"/>
        </w:rPr>
        <w:t xml:space="preserve">Resultados  y  discusión en la aplicación de la técnica </w:t>
      </w:r>
    </w:p>
    <w:p w:rsidR="007D1C20" w:rsidRPr="00067CD3" w:rsidRDefault="007D1C20" w:rsidP="007D1C20">
      <w:pPr>
        <w:spacing w:after="0"/>
        <w:ind w:left="720"/>
        <w:jc w:val="both"/>
        <w:rPr>
          <w:rFonts w:ascii="Arial" w:hAnsi="Arial" w:cs="Arial"/>
          <w:b/>
          <w:sz w:val="24"/>
          <w:szCs w:val="24"/>
        </w:rPr>
      </w:pPr>
      <w:r w:rsidRPr="00067CD3">
        <w:rPr>
          <w:rFonts w:ascii="Arial" w:hAnsi="Arial" w:cs="Arial"/>
          <w:b/>
          <w:sz w:val="24"/>
          <w:szCs w:val="24"/>
        </w:rPr>
        <w:t>Tabla  1: Datos generales de los pacientes estudiados. Hospital General “Abel Santamaría Cuadrado”. Octubre del 2011- diciembre de 2013</w:t>
      </w:r>
      <w:r>
        <w:rPr>
          <w:rFonts w:ascii="Arial" w:hAnsi="Arial" w:cs="Arial"/>
          <w:b/>
          <w:sz w:val="24"/>
          <w:szCs w:val="24"/>
        </w:rPr>
        <w:t>.</w:t>
      </w:r>
    </w:p>
    <w:p w:rsidR="007D1C20" w:rsidRPr="00067CD3" w:rsidRDefault="007D1C20" w:rsidP="007D1C20">
      <w:pPr>
        <w:autoSpaceDE w:val="0"/>
        <w:autoSpaceDN w:val="0"/>
        <w:adjustRightInd w:val="0"/>
        <w:spacing w:after="0" w:line="360" w:lineRule="auto"/>
        <w:ind w:left="720"/>
        <w:jc w:val="both"/>
        <w:rPr>
          <w:rFonts w:ascii="Arial" w:hAnsi="Arial" w:cs="Arial"/>
          <w:b/>
          <w:sz w:val="24"/>
          <w:szCs w:val="24"/>
        </w:rPr>
      </w:pP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31"/>
      </w:tblGrid>
      <w:tr w:rsidR="007D1C20" w:rsidRPr="00067CD3" w:rsidTr="0009070E">
        <w:trPr>
          <w:trHeight w:val="424"/>
        </w:trPr>
        <w:tc>
          <w:tcPr>
            <w:tcW w:w="9131" w:type="dxa"/>
            <w:tcBorders>
              <w:left w:val="nil"/>
              <w:bottom w:val="single" w:sz="4" w:space="0" w:color="auto"/>
              <w:right w:val="nil"/>
            </w:tcBorders>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b/>
                <w:bCs/>
                <w:sz w:val="24"/>
                <w:szCs w:val="24"/>
              </w:rPr>
              <w:t>Variables             Total de Pacientes      Sexo Masculino       Sexo Femenino</w:t>
            </w:r>
          </w:p>
        </w:tc>
      </w:tr>
      <w:tr w:rsidR="007D1C20" w:rsidRPr="00067CD3" w:rsidTr="0009070E">
        <w:trPr>
          <w:trHeight w:val="1993"/>
        </w:trPr>
        <w:tc>
          <w:tcPr>
            <w:tcW w:w="9131" w:type="dxa"/>
            <w:tcBorders>
              <w:top w:val="single" w:sz="4" w:space="0" w:color="auto"/>
              <w:left w:val="nil"/>
              <w:right w:val="nil"/>
            </w:tcBorders>
          </w:tcPr>
          <w:p w:rsidR="007D1C20" w:rsidRPr="00067CD3" w:rsidRDefault="007D1C20" w:rsidP="0009070E">
            <w:pPr>
              <w:autoSpaceDE w:val="0"/>
              <w:autoSpaceDN w:val="0"/>
              <w:adjustRightInd w:val="0"/>
              <w:spacing w:after="0" w:line="240" w:lineRule="auto"/>
              <w:rPr>
                <w:rFonts w:ascii="Arial" w:hAnsi="Arial" w:cs="Arial"/>
                <w:sz w:val="24"/>
                <w:szCs w:val="24"/>
                <w:lang w:val="es-ES_tradnl"/>
              </w:rPr>
            </w:pPr>
            <w:r w:rsidRPr="00067CD3">
              <w:rPr>
                <w:rFonts w:ascii="Arial" w:hAnsi="Arial" w:cs="Arial"/>
                <w:sz w:val="24"/>
                <w:szCs w:val="24"/>
              </w:rPr>
              <w:t xml:space="preserve">Tipo de  </w:t>
            </w:r>
            <w:proofErr w:type="spellStart"/>
            <w:r w:rsidRPr="00067CD3">
              <w:rPr>
                <w:rFonts w:ascii="Arial" w:hAnsi="Arial" w:cs="Arial"/>
                <w:sz w:val="24"/>
                <w:szCs w:val="24"/>
              </w:rPr>
              <w:t>Aneste</w:t>
            </w:r>
            <w:r w:rsidRPr="00067CD3">
              <w:rPr>
                <w:rFonts w:ascii="Arial" w:hAnsi="Arial" w:cs="Arial"/>
                <w:sz w:val="24"/>
                <w:szCs w:val="24"/>
                <w:lang w:val="es-ES_tradnl"/>
              </w:rPr>
              <w:t>sia</w:t>
            </w:r>
            <w:proofErr w:type="spellEnd"/>
            <w:r w:rsidRPr="00067CD3">
              <w:rPr>
                <w:rFonts w:ascii="Arial" w:hAnsi="Arial" w:cs="Arial"/>
                <w:sz w:val="24"/>
                <w:szCs w:val="24"/>
                <w:lang w:val="es-ES_tradnl"/>
              </w:rPr>
              <w:t xml:space="preserve"> (TIVA)          20                         14                              6</w:t>
            </w:r>
          </w:p>
          <w:p w:rsidR="007D1C20" w:rsidRPr="00067CD3" w:rsidRDefault="007D1C20" w:rsidP="0009070E">
            <w:pPr>
              <w:autoSpaceDE w:val="0"/>
              <w:autoSpaceDN w:val="0"/>
              <w:adjustRightInd w:val="0"/>
              <w:spacing w:after="0" w:line="240" w:lineRule="auto"/>
              <w:rPr>
                <w:rFonts w:ascii="Arial" w:hAnsi="Arial" w:cs="Arial"/>
                <w:sz w:val="24"/>
                <w:szCs w:val="24"/>
                <w:lang w:val="es-ES_tradnl"/>
              </w:rPr>
            </w:pPr>
            <w:r w:rsidRPr="00067CD3">
              <w:rPr>
                <w:rFonts w:ascii="Arial" w:hAnsi="Arial" w:cs="Arial"/>
                <w:sz w:val="24"/>
                <w:szCs w:val="24"/>
                <w:lang w:val="es-ES_tradnl"/>
              </w:rPr>
              <w:t>ASA I                                          13                          8                               5</w:t>
            </w:r>
          </w:p>
          <w:p w:rsidR="007D1C20" w:rsidRPr="00067CD3" w:rsidRDefault="007D1C20" w:rsidP="0009070E">
            <w:pPr>
              <w:autoSpaceDE w:val="0"/>
              <w:autoSpaceDN w:val="0"/>
              <w:adjustRightInd w:val="0"/>
              <w:spacing w:after="0" w:line="240" w:lineRule="auto"/>
              <w:rPr>
                <w:rFonts w:ascii="Arial" w:hAnsi="Arial" w:cs="Arial"/>
                <w:sz w:val="24"/>
                <w:szCs w:val="24"/>
                <w:lang w:val="es-ES_tradnl"/>
              </w:rPr>
            </w:pPr>
            <w:r w:rsidRPr="00067CD3">
              <w:rPr>
                <w:rFonts w:ascii="Arial" w:hAnsi="Arial" w:cs="Arial"/>
                <w:sz w:val="24"/>
                <w:szCs w:val="24"/>
                <w:lang w:val="es-ES_tradnl"/>
              </w:rPr>
              <w:t>ASA II                                          7                           6                               1</w:t>
            </w:r>
          </w:p>
          <w:p w:rsidR="007D1C20" w:rsidRPr="00067CD3" w:rsidRDefault="007D1C20" w:rsidP="0009070E">
            <w:pPr>
              <w:autoSpaceDE w:val="0"/>
              <w:autoSpaceDN w:val="0"/>
              <w:adjustRightInd w:val="0"/>
              <w:spacing w:after="0" w:line="240" w:lineRule="auto"/>
              <w:rPr>
                <w:rFonts w:ascii="Arial" w:hAnsi="Arial" w:cs="Arial"/>
                <w:sz w:val="24"/>
                <w:szCs w:val="24"/>
              </w:rPr>
            </w:pPr>
            <w:r w:rsidRPr="00067CD3">
              <w:rPr>
                <w:rFonts w:ascii="Arial" w:hAnsi="Arial" w:cs="Arial"/>
                <w:sz w:val="24"/>
                <w:szCs w:val="24"/>
              </w:rPr>
              <w:t>&lt; 60 Años                                   16                         10                              6</w:t>
            </w:r>
          </w:p>
          <w:p w:rsidR="007D1C20" w:rsidRPr="00067CD3" w:rsidRDefault="007D1C20" w:rsidP="0009070E">
            <w:pPr>
              <w:autoSpaceDE w:val="0"/>
              <w:autoSpaceDN w:val="0"/>
              <w:adjustRightInd w:val="0"/>
              <w:spacing w:after="0" w:line="240" w:lineRule="auto"/>
              <w:rPr>
                <w:rFonts w:ascii="Arial" w:hAnsi="Arial" w:cs="Arial"/>
                <w:sz w:val="24"/>
                <w:szCs w:val="24"/>
              </w:rPr>
            </w:pPr>
            <w:r w:rsidRPr="00067CD3">
              <w:rPr>
                <w:rFonts w:ascii="Arial" w:hAnsi="Arial" w:cs="Arial"/>
                <w:sz w:val="24"/>
                <w:szCs w:val="24"/>
              </w:rPr>
              <w:t>&gt; 60 Años                                    4                           4                               0</w:t>
            </w:r>
          </w:p>
          <w:p w:rsidR="007D1C20" w:rsidRPr="00067CD3" w:rsidRDefault="007D1C20" w:rsidP="0009070E">
            <w:pPr>
              <w:autoSpaceDE w:val="0"/>
              <w:autoSpaceDN w:val="0"/>
              <w:adjustRightInd w:val="0"/>
              <w:spacing w:after="0" w:line="240" w:lineRule="auto"/>
              <w:rPr>
                <w:rFonts w:ascii="Arial" w:hAnsi="Arial" w:cs="Arial"/>
                <w:sz w:val="24"/>
                <w:szCs w:val="24"/>
              </w:rPr>
            </w:pPr>
            <w:r w:rsidRPr="00067CD3">
              <w:rPr>
                <w:rFonts w:ascii="Arial" w:hAnsi="Arial" w:cs="Arial"/>
                <w:sz w:val="24"/>
                <w:szCs w:val="24"/>
              </w:rPr>
              <w:t xml:space="preserve">&gt; </w:t>
            </w:r>
            <w:smartTag w:uri="urn:schemas-microsoft-com:office:smarttags" w:element="metricconverter">
              <w:smartTagPr>
                <w:attr w:name="ProductID" w:val="65 kg"/>
              </w:smartTagPr>
              <w:r w:rsidRPr="00067CD3">
                <w:rPr>
                  <w:rFonts w:ascii="Arial" w:hAnsi="Arial" w:cs="Arial"/>
                  <w:sz w:val="24"/>
                  <w:szCs w:val="24"/>
                </w:rPr>
                <w:t>65 kg</w:t>
              </w:r>
            </w:smartTag>
            <w:r w:rsidRPr="00067CD3">
              <w:rPr>
                <w:rFonts w:ascii="Arial" w:hAnsi="Arial" w:cs="Arial"/>
                <w:sz w:val="24"/>
                <w:szCs w:val="24"/>
              </w:rPr>
              <w:t xml:space="preserve">                                        13                          9                              4</w:t>
            </w:r>
          </w:p>
          <w:p w:rsidR="007D1C20" w:rsidRPr="00067CD3" w:rsidRDefault="007D1C20" w:rsidP="0009070E">
            <w:pPr>
              <w:autoSpaceDE w:val="0"/>
              <w:autoSpaceDN w:val="0"/>
              <w:adjustRightInd w:val="0"/>
              <w:spacing w:after="0" w:line="240" w:lineRule="auto"/>
              <w:rPr>
                <w:rFonts w:ascii="Arial" w:hAnsi="Arial" w:cs="Arial"/>
                <w:sz w:val="24"/>
                <w:szCs w:val="24"/>
              </w:rPr>
            </w:pPr>
            <w:r w:rsidRPr="00067CD3">
              <w:rPr>
                <w:rFonts w:ascii="Arial" w:hAnsi="Arial" w:cs="Arial"/>
                <w:sz w:val="24"/>
                <w:szCs w:val="24"/>
              </w:rPr>
              <w:t xml:space="preserve">&lt; </w:t>
            </w:r>
            <w:smartTag w:uri="urn:schemas-microsoft-com:office:smarttags" w:element="metricconverter">
              <w:smartTagPr>
                <w:attr w:name="ProductID" w:val="65 kg"/>
              </w:smartTagPr>
              <w:r w:rsidRPr="00067CD3">
                <w:rPr>
                  <w:rFonts w:ascii="Arial" w:hAnsi="Arial" w:cs="Arial"/>
                  <w:sz w:val="24"/>
                  <w:szCs w:val="24"/>
                </w:rPr>
                <w:t>65 kg</w:t>
              </w:r>
            </w:smartTag>
            <w:r w:rsidRPr="00067CD3">
              <w:rPr>
                <w:rFonts w:ascii="Arial" w:hAnsi="Arial" w:cs="Arial"/>
                <w:sz w:val="24"/>
                <w:szCs w:val="24"/>
              </w:rPr>
              <w:t xml:space="preserve">                                         7                           5                              2</w:t>
            </w:r>
          </w:p>
        </w:tc>
      </w:tr>
    </w:tbl>
    <w:p w:rsidR="007D1C20" w:rsidRPr="00067CD3" w:rsidRDefault="007D1C20" w:rsidP="007D1C20">
      <w:pPr>
        <w:autoSpaceDE w:val="0"/>
        <w:autoSpaceDN w:val="0"/>
        <w:adjustRightInd w:val="0"/>
        <w:spacing w:after="0" w:line="360" w:lineRule="auto"/>
        <w:ind w:left="720"/>
        <w:jc w:val="both"/>
        <w:rPr>
          <w:rFonts w:ascii="Arial" w:hAnsi="Arial" w:cs="Arial"/>
          <w:sz w:val="24"/>
          <w:szCs w:val="24"/>
        </w:rPr>
      </w:pP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b/>
          <w:sz w:val="24"/>
          <w:szCs w:val="24"/>
        </w:rPr>
      </w:pPr>
      <w:r w:rsidRPr="00067CD3">
        <w:rPr>
          <w:rFonts w:ascii="Arial" w:hAnsi="Arial" w:cs="Arial"/>
          <w:sz w:val="24"/>
          <w:szCs w:val="24"/>
        </w:rPr>
        <w:t>La tabla 1 refleja la comparación de la mues</w:t>
      </w:r>
      <w:r>
        <w:rPr>
          <w:rFonts w:ascii="Arial" w:hAnsi="Arial" w:cs="Arial"/>
          <w:sz w:val="24"/>
          <w:szCs w:val="24"/>
        </w:rPr>
        <w:t>tra según sexo, edad y condi</w:t>
      </w:r>
      <w:r w:rsidRPr="00067CD3">
        <w:rPr>
          <w:rFonts w:ascii="Arial" w:hAnsi="Arial" w:cs="Arial"/>
          <w:sz w:val="24"/>
          <w:szCs w:val="24"/>
        </w:rPr>
        <w:t>ción física, propuesta por la Sociedad Americana de Anestesiología. La misma re</w:t>
      </w:r>
      <w:r>
        <w:rPr>
          <w:rFonts w:ascii="Arial" w:hAnsi="Arial" w:cs="Arial"/>
          <w:sz w:val="24"/>
          <w:szCs w:val="24"/>
        </w:rPr>
        <w:t>f</w:t>
      </w:r>
      <w:r w:rsidRPr="00067CD3">
        <w:rPr>
          <w:rFonts w:ascii="Arial" w:hAnsi="Arial" w:cs="Arial"/>
          <w:sz w:val="24"/>
          <w:szCs w:val="24"/>
        </w:rPr>
        <w:t xml:space="preserve">leja el predominio del sexo masculino en relación con el trauma de tórax, así como la prevalencia de dicho trauma en menores de 60.  </w:t>
      </w:r>
    </w:p>
    <w:p w:rsidR="007D1C20" w:rsidRPr="00067CD3" w:rsidRDefault="007D1C20" w:rsidP="007D1C20">
      <w:pPr>
        <w:numPr>
          <w:ilvl w:val="0"/>
          <w:numId w:val="20"/>
        </w:numPr>
        <w:spacing w:after="0" w:line="360" w:lineRule="auto"/>
        <w:jc w:val="center"/>
        <w:rPr>
          <w:rFonts w:ascii="Arial" w:hAnsi="Arial" w:cs="Arial"/>
          <w:b/>
          <w:sz w:val="24"/>
          <w:szCs w:val="24"/>
        </w:rPr>
      </w:pPr>
      <w:r>
        <w:rPr>
          <w:rFonts w:ascii="Arial" w:hAnsi="Arial" w:cs="Arial"/>
          <w:noProof/>
          <w:sz w:val="24"/>
          <w:szCs w:val="24"/>
          <w:lang w:val="es-CO" w:eastAsia="es-CO"/>
        </w:rPr>
        <w:drawing>
          <wp:inline distT="0" distB="0" distL="0" distR="0">
            <wp:extent cx="3482975" cy="17018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2975" cy="1701800"/>
                    </a:xfrm>
                    <a:prstGeom prst="rect">
                      <a:avLst/>
                    </a:prstGeom>
                    <a:noFill/>
                    <a:ln>
                      <a:noFill/>
                    </a:ln>
                  </pic:spPr>
                </pic:pic>
              </a:graphicData>
            </a:graphic>
          </wp:inline>
        </w:drawing>
      </w:r>
    </w:p>
    <w:p w:rsidR="007D1C20" w:rsidRPr="00067CD3" w:rsidRDefault="007D1C20" w:rsidP="007D1C20">
      <w:pPr>
        <w:numPr>
          <w:ilvl w:val="0"/>
          <w:numId w:val="20"/>
        </w:numPr>
        <w:spacing w:after="0" w:line="360" w:lineRule="auto"/>
        <w:jc w:val="center"/>
        <w:rPr>
          <w:rFonts w:ascii="Arial" w:hAnsi="Arial" w:cs="Arial"/>
          <w:noProof/>
          <w:sz w:val="24"/>
          <w:szCs w:val="24"/>
        </w:rPr>
      </w:pPr>
      <w:r w:rsidRPr="00067CD3">
        <w:rPr>
          <w:rFonts w:ascii="Arial" w:hAnsi="Arial" w:cs="Arial"/>
          <w:noProof/>
          <w:sz w:val="24"/>
          <w:szCs w:val="24"/>
        </w:rPr>
        <w:lastRenderedPageBreak/>
        <w:t xml:space="preserve">  </w:t>
      </w:r>
      <w:r>
        <w:rPr>
          <w:rFonts w:ascii="Arial" w:hAnsi="Arial" w:cs="Arial"/>
          <w:noProof/>
          <w:sz w:val="24"/>
          <w:szCs w:val="24"/>
          <w:lang w:val="es-CO" w:eastAsia="es-CO"/>
        </w:rPr>
        <w:drawing>
          <wp:inline distT="0" distB="0" distL="0" distR="0">
            <wp:extent cx="2751455" cy="173355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1455" cy="1733550"/>
                    </a:xfrm>
                    <a:prstGeom prst="rect">
                      <a:avLst/>
                    </a:prstGeom>
                    <a:noFill/>
                    <a:ln>
                      <a:noFill/>
                    </a:ln>
                  </pic:spPr>
                </pic:pic>
              </a:graphicData>
            </a:graphic>
          </wp:inline>
        </w:drawing>
      </w:r>
    </w:p>
    <w:p w:rsidR="007D1C20" w:rsidRPr="00067CD3" w:rsidRDefault="007D1C20" w:rsidP="007D1C20">
      <w:pPr>
        <w:numPr>
          <w:ilvl w:val="0"/>
          <w:numId w:val="20"/>
        </w:numPr>
        <w:spacing w:after="0"/>
        <w:jc w:val="both"/>
        <w:rPr>
          <w:rFonts w:ascii="Arial" w:hAnsi="Arial" w:cs="Arial"/>
          <w:b/>
          <w:sz w:val="24"/>
          <w:szCs w:val="24"/>
        </w:rPr>
      </w:pPr>
      <w:r w:rsidRPr="00067CD3">
        <w:rPr>
          <w:rFonts w:ascii="Arial" w:hAnsi="Arial" w:cs="Arial"/>
          <w:b/>
          <w:sz w:val="24"/>
          <w:szCs w:val="24"/>
        </w:rPr>
        <w:t xml:space="preserve">Gráfica  1 y 2: Evolución del comportamiento medio de la tensión arterial sistólica (TAS) y diastólica (TAD) según la edad desde el inicio. </w:t>
      </w:r>
      <w:proofErr w:type="spellStart"/>
      <w:r w:rsidRPr="00067CD3">
        <w:rPr>
          <w:rFonts w:ascii="Arial" w:hAnsi="Arial" w:cs="Arial"/>
          <w:b/>
          <w:sz w:val="24"/>
          <w:szCs w:val="24"/>
        </w:rPr>
        <w:t>Transoperatorio</w:t>
      </w:r>
      <w:proofErr w:type="spellEnd"/>
      <w:r w:rsidRPr="00067CD3">
        <w:rPr>
          <w:rFonts w:ascii="Arial" w:hAnsi="Arial" w:cs="Arial"/>
          <w:b/>
          <w:sz w:val="24"/>
          <w:szCs w:val="24"/>
        </w:rPr>
        <w:t xml:space="preserve"> y Recuperación de </w:t>
      </w:r>
      <w:smartTag w:uri="urn:schemas-microsoft-com:office:smarttags" w:element="PersonName">
        <w:smartTagPr>
          <w:attr w:name="ProductID" w:val="la TIVA. Hospital"/>
        </w:smartTagPr>
        <w:smartTag w:uri="urn:schemas-microsoft-com:office:smarttags" w:element="PersonName">
          <w:smartTagPr>
            <w:attr w:name="ProductID" w:val="la TIVA."/>
          </w:smartTagPr>
          <w:r w:rsidRPr="00067CD3">
            <w:rPr>
              <w:rFonts w:ascii="Arial" w:hAnsi="Arial" w:cs="Arial"/>
              <w:b/>
              <w:sz w:val="24"/>
              <w:szCs w:val="24"/>
            </w:rPr>
            <w:t>la TIVA.</w:t>
          </w:r>
        </w:smartTag>
        <w:r w:rsidRPr="00067CD3">
          <w:rPr>
            <w:rFonts w:ascii="Arial" w:hAnsi="Arial" w:cs="Arial"/>
            <w:b/>
            <w:sz w:val="24"/>
            <w:szCs w:val="24"/>
          </w:rPr>
          <w:t xml:space="preserve"> Hospital</w:t>
        </w:r>
      </w:smartTag>
      <w:r w:rsidRPr="00067CD3">
        <w:rPr>
          <w:rFonts w:ascii="Arial" w:hAnsi="Arial" w:cs="Arial"/>
          <w:b/>
          <w:sz w:val="24"/>
          <w:szCs w:val="24"/>
        </w:rPr>
        <w:t xml:space="preserve"> General “Abel Santamaría Cuadrado”. Octubre del 2011-diciembre de 2013</w:t>
      </w:r>
      <w:r>
        <w:rPr>
          <w:rFonts w:ascii="Arial" w:hAnsi="Arial" w:cs="Arial"/>
          <w:b/>
          <w:sz w:val="24"/>
          <w:szCs w:val="24"/>
        </w:rPr>
        <w:t>.</w:t>
      </w:r>
    </w:p>
    <w:p w:rsidR="007D1C20" w:rsidRPr="00067CD3" w:rsidRDefault="007D1C20" w:rsidP="007D1C20">
      <w:pPr>
        <w:numPr>
          <w:ilvl w:val="0"/>
          <w:numId w:val="20"/>
        </w:numPr>
        <w:spacing w:after="0" w:line="360" w:lineRule="auto"/>
        <w:jc w:val="both"/>
        <w:rPr>
          <w:rFonts w:ascii="Arial" w:hAnsi="Arial" w:cs="Arial"/>
          <w:sz w:val="24"/>
          <w:szCs w:val="24"/>
        </w:rPr>
      </w:pPr>
    </w:p>
    <w:p w:rsidR="007D1C20" w:rsidRPr="00067CD3" w:rsidRDefault="007D1C20" w:rsidP="007D1C20">
      <w:pPr>
        <w:numPr>
          <w:ilvl w:val="0"/>
          <w:numId w:val="20"/>
        </w:numPr>
        <w:autoSpaceDE w:val="0"/>
        <w:spacing w:after="0" w:line="360" w:lineRule="auto"/>
        <w:jc w:val="both"/>
        <w:rPr>
          <w:rFonts w:ascii="Arial" w:hAnsi="Arial" w:cs="Arial"/>
          <w:sz w:val="24"/>
          <w:szCs w:val="24"/>
        </w:rPr>
      </w:pPr>
      <w:r w:rsidRPr="00067CD3">
        <w:rPr>
          <w:rFonts w:ascii="Arial" w:hAnsi="Arial" w:cs="Arial"/>
          <w:sz w:val="24"/>
          <w:szCs w:val="24"/>
        </w:rPr>
        <w:t xml:space="preserve">En las dos gráficas anteriores, a través de las variables tensión arterial sistólica y diastólica, se muestra el comportamiento hemodinámico </w:t>
      </w:r>
      <w:proofErr w:type="spellStart"/>
      <w:r w:rsidRPr="00067CD3">
        <w:rPr>
          <w:rFonts w:ascii="Arial" w:hAnsi="Arial" w:cs="Arial"/>
          <w:sz w:val="24"/>
          <w:szCs w:val="24"/>
        </w:rPr>
        <w:t>transoperatorio</w:t>
      </w:r>
      <w:proofErr w:type="spellEnd"/>
      <w:r w:rsidRPr="00067CD3">
        <w:rPr>
          <w:rFonts w:ascii="Arial" w:hAnsi="Arial" w:cs="Arial"/>
          <w:sz w:val="24"/>
          <w:szCs w:val="24"/>
        </w:rPr>
        <w:t xml:space="preserve"> y de la recuperación. En ellas es evidente que existió al inicio de la cirugía un incremento de la tensión arterial sistólica en el grupo de pacientes mayores de 60 años, lo que puede estar justificado por los antecedentes patológicos de hipertensión arterial en estos pacientes. Mientras, en adultos que reciben dosis clínicas de </w:t>
      </w:r>
      <w:proofErr w:type="spellStart"/>
      <w:r w:rsidRPr="00067CD3">
        <w:rPr>
          <w:rFonts w:ascii="Arial" w:hAnsi="Arial" w:cs="Arial"/>
          <w:sz w:val="24"/>
          <w:szCs w:val="24"/>
        </w:rPr>
        <w:t>ketamina</w:t>
      </w:r>
      <w:proofErr w:type="spellEnd"/>
      <w:r w:rsidRPr="00067CD3">
        <w:rPr>
          <w:rFonts w:ascii="Arial" w:hAnsi="Arial" w:cs="Arial"/>
          <w:sz w:val="24"/>
          <w:szCs w:val="24"/>
        </w:rPr>
        <w:t xml:space="preserve">, el aumento de la tensión arterial sistólica es de </w:t>
      </w:r>
      <w:smartTag w:uri="urn:schemas-microsoft-com:office:smarttags" w:element="metricconverter">
        <w:smartTagPr>
          <w:attr w:name="ProductID" w:val="20 a"/>
        </w:smartTagPr>
        <w:r w:rsidRPr="00067CD3">
          <w:rPr>
            <w:rFonts w:ascii="Arial" w:hAnsi="Arial" w:cs="Arial"/>
            <w:sz w:val="24"/>
            <w:szCs w:val="24"/>
          </w:rPr>
          <w:t>20 a</w:t>
        </w:r>
      </w:smartTag>
      <w:r w:rsidRPr="00067CD3">
        <w:rPr>
          <w:rFonts w:ascii="Arial" w:hAnsi="Arial" w:cs="Arial"/>
          <w:sz w:val="24"/>
          <w:szCs w:val="24"/>
        </w:rPr>
        <w:t xml:space="preserve"> 40 </w:t>
      </w:r>
      <w:proofErr w:type="spellStart"/>
      <w:r w:rsidRPr="00067CD3">
        <w:rPr>
          <w:rFonts w:ascii="Arial" w:hAnsi="Arial" w:cs="Arial"/>
          <w:sz w:val="24"/>
          <w:szCs w:val="24"/>
        </w:rPr>
        <w:t>mmHg</w:t>
      </w:r>
      <w:proofErr w:type="spellEnd"/>
      <w:r w:rsidRPr="00067CD3">
        <w:rPr>
          <w:rFonts w:ascii="Arial" w:hAnsi="Arial" w:cs="Arial"/>
          <w:sz w:val="24"/>
          <w:szCs w:val="24"/>
        </w:rPr>
        <w:t xml:space="preserve"> en los primeros 3-5 minutos después de la inyección endovenosa y a los 10 y 20 minutos, disminuye a límites normales.</w:t>
      </w:r>
    </w:p>
    <w:p w:rsidR="007D1C20" w:rsidRPr="00067CD3" w:rsidRDefault="007D1C20" w:rsidP="007D1C20">
      <w:pPr>
        <w:numPr>
          <w:ilvl w:val="0"/>
          <w:numId w:val="20"/>
        </w:numPr>
        <w:autoSpaceDE w:val="0"/>
        <w:spacing w:after="0" w:line="360" w:lineRule="auto"/>
        <w:jc w:val="both"/>
        <w:rPr>
          <w:rFonts w:ascii="Arial" w:hAnsi="Arial" w:cs="Arial"/>
          <w:sz w:val="24"/>
          <w:szCs w:val="24"/>
        </w:rPr>
      </w:pPr>
      <w:r w:rsidRPr="00067CD3">
        <w:rPr>
          <w:rFonts w:ascii="Arial" w:hAnsi="Arial" w:cs="Arial"/>
          <w:sz w:val="24"/>
          <w:szCs w:val="24"/>
        </w:rPr>
        <w:t xml:space="preserve">La profundidad anestésica y la continuidad de la  técnica utilizada durante el </w:t>
      </w:r>
      <w:proofErr w:type="spellStart"/>
      <w:r w:rsidRPr="00067CD3">
        <w:rPr>
          <w:rFonts w:ascii="Arial" w:hAnsi="Arial" w:cs="Arial"/>
          <w:sz w:val="24"/>
          <w:szCs w:val="24"/>
        </w:rPr>
        <w:t>perioperatorio</w:t>
      </w:r>
      <w:proofErr w:type="spellEnd"/>
      <w:r w:rsidRPr="00067CD3">
        <w:rPr>
          <w:rFonts w:ascii="Arial" w:hAnsi="Arial" w:cs="Arial"/>
          <w:sz w:val="24"/>
          <w:szCs w:val="24"/>
        </w:rPr>
        <w:t xml:space="preserve"> propiciaron la estabilidad posterior en estos parámetros hemodinámicos durante el </w:t>
      </w:r>
      <w:proofErr w:type="spellStart"/>
      <w:r w:rsidRPr="00067CD3">
        <w:rPr>
          <w:rFonts w:ascii="Arial" w:hAnsi="Arial" w:cs="Arial"/>
          <w:sz w:val="24"/>
          <w:szCs w:val="24"/>
        </w:rPr>
        <w:t>transoperatorio</w:t>
      </w:r>
      <w:proofErr w:type="spellEnd"/>
      <w:r w:rsidRPr="00067CD3">
        <w:rPr>
          <w:rFonts w:ascii="Arial" w:hAnsi="Arial" w:cs="Arial"/>
          <w:sz w:val="24"/>
          <w:szCs w:val="24"/>
        </w:rPr>
        <w:t xml:space="preserve">, respaldado por los efectos positivos de la </w:t>
      </w:r>
      <w:proofErr w:type="spellStart"/>
      <w:r w:rsidRPr="00067CD3">
        <w:rPr>
          <w:rFonts w:ascii="Arial" w:hAnsi="Arial" w:cs="Arial"/>
          <w:sz w:val="24"/>
          <w:szCs w:val="24"/>
        </w:rPr>
        <w:t>ketamina</w:t>
      </w:r>
      <w:proofErr w:type="spellEnd"/>
      <w:r w:rsidRPr="00067CD3">
        <w:rPr>
          <w:rFonts w:ascii="Arial" w:hAnsi="Arial" w:cs="Arial"/>
          <w:sz w:val="24"/>
          <w:szCs w:val="24"/>
        </w:rPr>
        <w:t xml:space="preserve"> - </w:t>
      </w:r>
      <w:proofErr w:type="spellStart"/>
      <w:r w:rsidRPr="00067CD3">
        <w:rPr>
          <w:rFonts w:ascii="Arial" w:hAnsi="Arial" w:cs="Arial"/>
          <w:sz w:val="24"/>
          <w:szCs w:val="24"/>
        </w:rPr>
        <w:t>propofol</w:t>
      </w:r>
      <w:proofErr w:type="spellEnd"/>
      <w:r w:rsidRPr="00067CD3">
        <w:rPr>
          <w:rFonts w:ascii="Arial" w:hAnsi="Arial" w:cs="Arial"/>
          <w:sz w:val="24"/>
          <w:szCs w:val="24"/>
        </w:rPr>
        <w:t>.</w:t>
      </w:r>
    </w:p>
    <w:p w:rsidR="007D1C20" w:rsidRPr="00067CD3" w:rsidRDefault="007D1C20" w:rsidP="007D1C20">
      <w:pPr>
        <w:numPr>
          <w:ilvl w:val="0"/>
          <w:numId w:val="20"/>
        </w:numPr>
        <w:spacing w:after="0" w:line="360" w:lineRule="auto"/>
        <w:jc w:val="center"/>
        <w:rPr>
          <w:rFonts w:ascii="Arial" w:hAnsi="Arial" w:cs="Arial"/>
          <w:noProof/>
          <w:sz w:val="24"/>
          <w:szCs w:val="24"/>
        </w:rPr>
      </w:pPr>
      <w:r>
        <w:rPr>
          <w:rFonts w:ascii="Arial" w:hAnsi="Arial" w:cs="Arial"/>
          <w:noProof/>
          <w:sz w:val="24"/>
          <w:szCs w:val="24"/>
          <w:lang w:val="es-CO" w:eastAsia="es-CO"/>
        </w:rPr>
        <w:drawing>
          <wp:inline distT="0" distB="0" distL="0" distR="0">
            <wp:extent cx="3601720" cy="2067560"/>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1720" cy="2067560"/>
                    </a:xfrm>
                    <a:prstGeom prst="rect">
                      <a:avLst/>
                    </a:prstGeom>
                    <a:noFill/>
                    <a:ln>
                      <a:noFill/>
                    </a:ln>
                  </pic:spPr>
                </pic:pic>
              </a:graphicData>
            </a:graphic>
          </wp:inline>
        </w:drawing>
      </w:r>
    </w:p>
    <w:p w:rsidR="007D1C20" w:rsidRPr="00067CD3" w:rsidRDefault="007D1C20" w:rsidP="007D1C20">
      <w:pPr>
        <w:numPr>
          <w:ilvl w:val="0"/>
          <w:numId w:val="20"/>
        </w:numPr>
        <w:spacing w:after="0"/>
        <w:jc w:val="both"/>
        <w:rPr>
          <w:rFonts w:ascii="Arial" w:hAnsi="Arial" w:cs="Arial"/>
          <w:b/>
          <w:sz w:val="24"/>
          <w:szCs w:val="24"/>
        </w:rPr>
      </w:pPr>
      <w:r w:rsidRPr="00067CD3">
        <w:rPr>
          <w:rFonts w:ascii="Arial" w:hAnsi="Arial" w:cs="Arial"/>
          <w:b/>
          <w:sz w:val="24"/>
          <w:szCs w:val="24"/>
        </w:rPr>
        <w:lastRenderedPageBreak/>
        <w:t>Grafica 3: Evolución en el tiempo de la relación frecuencia cardíaca y la edad. Hospital General “Abel Santamaría Cuadrado”. Octubre del 2011-diciembre de 2013</w:t>
      </w:r>
    </w:p>
    <w:p w:rsidR="007D1C20" w:rsidRPr="00067CD3" w:rsidRDefault="007D1C20" w:rsidP="007D1C20">
      <w:pPr>
        <w:numPr>
          <w:ilvl w:val="0"/>
          <w:numId w:val="20"/>
        </w:numPr>
        <w:autoSpaceDE w:val="0"/>
        <w:spacing w:after="0" w:line="360" w:lineRule="auto"/>
        <w:jc w:val="both"/>
        <w:rPr>
          <w:rFonts w:ascii="Arial" w:hAnsi="Arial" w:cs="Arial"/>
          <w:sz w:val="24"/>
          <w:szCs w:val="24"/>
        </w:rPr>
      </w:pPr>
      <w:r w:rsidRPr="00067CD3">
        <w:rPr>
          <w:rFonts w:ascii="Arial" w:hAnsi="Arial" w:cs="Arial"/>
          <w:sz w:val="24"/>
          <w:szCs w:val="24"/>
        </w:rPr>
        <w:t xml:space="preserve">La gráfica 3 muestra la variable frecuencia cardíaca,  desde el inicio hasta la recuperación del paciente en ambos grupos de estudio, evidenciándose un comportamiento estable durante todo el </w:t>
      </w:r>
      <w:proofErr w:type="spellStart"/>
      <w:r w:rsidRPr="00067CD3">
        <w:rPr>
          <w:rFonts w:ascii="Arial" w:hAnsi="Arial" w:cs="Arial"/>
          <w:sz w:val="24"/>
          <w:szCs w:val="24"/>
        </w:rPr>
        <w:t>transoperatorio</w:t>
      </w:r>
      <w:proofErr w:type="spellEnd"/>
      <w:r w:rsidRPr="00067CD3">
        <w:rPr>
          <w:rFonts w:ascii="Arial" w:hAnsi="Arial" w:cs="Arial"/>
          <w:sz w:val="24"/>
          <w:szCs w:val="24"/>
        </w:rPr>
        <w:t xml:space="preserve">. Como se explicó en las gráficas anteriores, la combinación de las drogas utilizadas, favoreció a que la frecuencia cardíaca evidenciara estabilidad durante  todo el proceder quirúrgico; ello debido a los efectos </w:t>
      </w:r>
      <w:proofErr w:type="spellStart"/>
      <w:r w:rsidRPr="00067CD3">
        <w:rPr>
          <w:rFonts w:ascii="Arial" w:hAnsi="Arial" w:cs="Arial"/>
          <w:sz w:val="24"/>
          <w:szCs w:val="24"/>
        </w:rPr>
        <w:t>farmacodinámicos</w:t>
      </w:r>
      <w:proofErr w:type="spellEnd"/>
      <w:r w:rsidRPr="00067CD3">
        <w:rPr>
          <w:rFonts w:ascii="Arial" w:hAnsi="Arial" w:cs="Arial"/>
          <w:sz w:val="24"/>
          <w:szCs w:val="24"/>
        </w:rPr>
        <w:t xml:space="preserve"> de ambos medicamentos. </w:t>
      </w: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sz w:val="24"/>
          <w:szCs w:val="24"/>
        </w:rPr>
      </w:pPr>
    </w:p>
    <w:p w:rsidR="007D1C20" w:rsidRPr="00067CD3" w:rsidRDefault="007D1C20" w:rsidP="007D1C20">
      <w:pPr>
        <w:numPr>
          <w:ilvl w:val="0"/>
          <w:numId w:val="20"/>
        </w:numPr>
        <w:spacing w:after="0" w:line="360" w:lineRule="auto"/>
        <w:jc w:val="center"/>
        <w:rPr>
          <w:rFonts w:ascii="Arial" w:hAnsi="Arial" w:cs="Arial"/>
          <w:noProof/>
          <w:sz w:val="24"/>
          <w:szCs w:val="24"/>
        </w:rPr>
      </w:pPr>
      <w:r>
        <w:rPr>
          <w:rFonts w:ascii="Arial" w:hAnsi="Arial" w:cs="Arial"/>
          <w:noProof/>
          <w:sz w:val="24"/>
          <w:szCs w:val="24"/>
          <w:lang w:val="es-CO" w:eastAsia="es-CO"/>
        </w:rPr>
        <w:drawing>
          <wp:inline distT="0" distB="0" distL="0" distR="0">
            <wp:extent cx="3411220" cy="177292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1220" cy="1772920"/>
                    </a:xfrm>
                    <a:prstGeom prst="rect">
                      <a:avLst/>
                    </a:prstGeom>
                    <a:noFill/>
                    <a:ln>
                      <a:noFill/>
                    </a:ln>
                  </pic:spPr>
                </pic:pic>
              </a:graphicData>
            </a:graphic>
          </wp:inline>
        </w:drawing>
      </w:r>
    </w:p>
    <w:p w:rsidR="007D1C20" w:rsidRPr="00067CD3" w:rsidRDefault="007D1C20" w:rsidP="007D1C20">
      <w:pPr>
        <w:numPr>
          <w:ilvl w:val="0"/>
          <w:numId w:val="20"/>
        </w:numPr>
        <w:spacing w:after="0"/>
        <w:jc w:val="both"/>
        <w:rPr>
          <w:rFonts w:ascii="Arial" w:hAnsi="Arial" w:cs="Arial"/>
          <w:b/>
          <w:sz w:val="24"/>
          <w:szCs w:val="24"/>
        </w:rPr>
      </w:pPr>
      <w:r w:rsidRPr="00067CD3">
        <w:rPr>
          <w:rFonts w:ascii="Arial" w:hAnsi="Arial" w:cs="Arial"/>
          <w:b/>
          <w:sz w:val="24"/>
          <w:szCs w:val="24"/>
        </w:rPr>
        <w:t>Gráfica 4: Evolución en el tiempo del comportamiento medio de la relación saturación de oxígeno (SpO</w:t>
      </w:r>
      <w:r w:rsidRPr="00067CD3">
        <w:rPr>
          <w:rFonts w:ascii="Arial" w:hAnsi="Arial" w:cs="Arial"/>
          <w:b/>
          <w:sz w:val="24"/>
          <w:szCs w:val="24"/>
          <w:vertAlign w:val="subscript"/>
        </w:rPr>
        <w:t>2</w:t>
      </w:r>
      <w:r w:rsidRPr="00067CD3">
        <w:rPr>
          <w:rFonts w:ascii="Arial" w:hAnsi="Arial" w:cs="Arial"/>
          <w:b/>
          <w:sz w:val="24"/>
          <w:szCs w:val="24"/>
        </w:rPr>
        <w:t>). Hospital General “Abel Santamaría Cuadrado”. Octubre del 2011-diciembre de 2013.</w:t>
      </w:r>
    </w:p>
    <w:p w:rsidR="007D1C20" w:rsidRPr="00067CD3" w:rsidRDefault="007D1C20" w:rsidP="007D1C20">
      <w:pPr>
        <w:numPr>
          <w:ilvl w:val="0"/>
          <w:numId w:val="20"/>
        </w:numPr>
        <w:spacing w:after="0" w:line="360" w:lineRule="auto"/>
        <w:jc w:val="both"/>
        <w:rPr>
          <w:rFonts w:ascii="Arial" w:hAnsi="Arial" w:cs="Arial"/>
          <w:sz w:val="24"/>
          <w:szCs w:val="24"/>
          <w:lang w:val="es-ES_tradnl"/>
        </w:rPr>
      </w:pPr>
      <w:r w:rsidRPr="00067CD3">
        <w:rPr>
          <w:rFonts w:ascii="Arial" w:hAnsi="Arial" w:cs="Arial"/>
          <w:sz w:val="24"/>
          <w:szCs w:val="24"/>
          <w:lang w:val="es-ES_tradnl"/>
        </w:rPr>
        <w:t>Obsérvese que la gráfica 4  muestra cómo existió estabilidad en la SpO</w:t>
      </w:r>
      <w:r w:rsidRPr="00067CD3">
        <w:rPr>
          <w:rFonts w:ascii="Arial" w:hAnsi="Arial" w:cs="Arial"/>
          <w:sz w:val="24"/>
          <w:szCs w:val="24"/>
          <w:vertAlign w:val="subscript"/>
          <w:lang w:val="es-ES_tradnl"/>
        </w:rPr>
        <w:t xml:space="preserve">2 </w:t>
      </w:r>
      <w:r w:rsidRPr="00067CD3">
        <w:rPr>
          <w:rFonts w:ascii="Arial" w:hAnsi="Arial" w:cs="Arial"/>
          <w:sz w:val="24"/>
          <w:szCs w:val="24"/>
          <w:lang w:val="es-ES_tradnl"/>
        </w:rPr>
        <w:t xml:space="preserve">durante todo el acto quirúrgico en ambos grupos de estudio, pues el porciento de saturación osciló entre 99 y 100  superando todos los factores que normalmente disminuyen </w:t>
      </w:r>
      <w:smartTag w:uri="urn:schemas-microsoft-com:office:smarttags" w:element="PersonName">
        <w:smartTagPr>
          <w:attr w:name="ProductID" w:val="la SPO"/>
        </w:smartTagPr>
        <w:r w:rsidRPr="00067CD3">
          <w:rPr>
            <w:rFonts w:ascii="Arial" w:hAnsi="Arial" w:cs="Arial"/>
            <w:sz w:val="24"/>
            <w:szCs w:val="24"/>
            <w:lang w:val="es-ES_tradnl"/>
          </w:rPr>
          <w:t>la SPO</w:t>
        </w:r>
      </w:smartTag>
      <w:r w:rsidRPr="00067CD3">
        <w:rPr>
          <w:rFonts w:ascii="Arial" w:hAnsi="Arial" w:cs="Arial"/>
          <w:sz w:val="24"/>
          <w:szCs w:val="24"/>
          <w:vertAlign w:val="subscript"/>
          <w:lang w:val="es-ES_tradnl"/>
        </w:rPr>
        <w:t xml:space="preserve">2 </w:t>
      </w:r>
      <w:r w:rsidRPr="00067CD3">
        <w:rPr>
          <w:rFonts w:ascii="Arial" w:hAnsi="Arial" w:cs="Arial"/>
          <w:sz w:val="24"/>
          <w:szCs w:val="24"/>
          <w:lang w:val="es-ES_tradnl"/>
        </w:rPr>
        <w:t xml:space="preserve">como la edad, el hábito de fumar y las enfermedades obstructivas crónicas (EPOC), sumados a los cambios de posición y el tiempo quirúrgico. Ello sugiere que el uso de </w:t>
      </w:r>
      <w:smartTag w:uri="urn:schemas-microsoft-com:office:smarttags" w:element="PersonName">
        <w:smartTagPr>
          <w:attr w:name="ProductID" w:val="La TIVA"/>
        </w:smartTagPr>
        <w:r w:rsidRPr="00067CD3">
          <w:rPr>
            <w:rFonts w:ascii="Arial" w:hAnsi="Arial" w:cs="Arial"/>
            <w:sz w:val="24"/>
            <w:szCs w:val="24"/>
            <w:lang w:val="es-ES_tradnl"/>
          </w:rPr>
          <w:t>la TIVA</w:t>
        </w:r>
      </w:smartTag>
      <w:r w:rsidRPr="00067CD3">
        <w:rPr>
          <w:rFonts w:ascii="Arial" w:hAnsi="Arial" w:cs="Arial"/>
          <w:sz w:val="24"/>
          <w:szCs w:val="24"/>
          <w:lang w:val="es-ES_tradnl"/>
        </w:rPr>
        <w:t xml:space="preserve"> utilizando  </w:t>
      </w:r>
      <w:proofErr w:type="spellStart"/>
      <w:r w:rsidRPr="00067CD3">
        <w:rPr>
          <w:rFonts w:ascii="Arial" w:hAnsi="Arial" w:cs="Arial"/>
          <w:sz w:val="24"/>
          <w:szCs w:val="24"/>
          <w:lang w:val="es-ES_tradnl"/>
        </w:rPr>
        <w:t>propofol</w:t>
      </w:r>
      <w:proofErr w:type="spellEnd"/>
      <w:r w:rsidRPr="00067CD3">
        <w:rPr>
          <w:rFonts w:ascii="Arial" w:hAnsi="Arial" w:cs="Arial"/>
          <w:sz w:val="24"/>
          <w:szCs w:val="24"/>
          <w:lang w:val="es-ES_tradnl"/>
        </w:rPr>
        <w:t xml:space="preserve"> y </w:t>
      </w:r>
      <w:proofErr w:type="spellStart"/>
      <w:r w:rsidRPr="00067CD3">
        <w:rPr>
          <w:rFonts w:ascii="Arial" w:hAnsi="Arial" w:cs="Arial"/>
          <w:sz w:val="24"/>
          <w:szCs w:val="24"/>
          <w:lang w:val="es-ES_tradnl"/>
        </w:rPr>
        <w:t>ketamina</w:t>
      </w:r>
      <w:proofErr w:type="spellEnd"/>
      <w:r w:rsidRPr="00067CD3">
        <w:rPr>
          <w:rFonts w:ascii="Arial" w:hAnsi="Arial" w:cs="Arial"/>
          <w:sz w:val="24"/>
          <w:szCs w:val="24"/>
          <w:lang w:val="es-ES_tradnl"/>
        </w:rPr>
        <w:t xml:space="preserve"> ha influido positivamente en los niveles de SpO</w:t>
      </w:r>
      <w:r w:rsidRPr="00067CD3">
        <w:rPr>
          <w:rFonts w:ascii="Arial" w:hAnsi="Arial" w:cs="Arial"/>
          <w:sz w:val="24"/>
          <w:szCs w:val="24"/>
          <w:vertAlign w:val="subscript"/>
          <w:lang w:val="es-ES_tradnl"/>
        </w:rPr>
        <w:t>2</w:t>
      </w:r>
      <w:r w:rsidRPr="00067CD3">
        <w:rPr>
          <w:rFonts w:ascii="Arial" w:hAnsi="Arial" w:cs="Arial"/>
          <w:sz w:val="24"/>
          <w:szCs w:val="24"/>
          <w:lang w:val="es-ES_tradnl"/>
        </w:rPr>
        <w:t xml:space="preserve"> en los dos grupos.</w:t>
      </w:r>
    </w:p>
    <w:p w:rsidR="007D1C20" w:rsidRPr="00067CD3" w:rsidRDefault="007D1C20" w:rsidP="007D1C20">
      <w:pPr>
        <w:numPr>
          <w:ilvl w:val="0"/>
          <w:numId w:val="20"/>
        </w:numPr>
        <w:tabs>
          <w:tab w:val="left" w:pos="1380"/>
        </w:tabs>
        <w:spacing w:after="0" w:line="360" w:lineRule="auto"/>
        <w:jc w:val="center"/>
        <w:rPr>
          <w:rFonts w:ascii="Arial" w:hAnsi="Arial" w:cs="Arial"/>
          <w:noProof/>
          <w:sz w:val="24"/>
          <w:szCs w:val="24"/>
        </w:rPr>
      </w:pPr>
      <w:r>
        <w:rPr>
          <w:rFonts w:ascii="Arial" w:hAnsi="Arial" w:cs="Arial"/>
          <w:noProof/>
          <w:sz w:val="24"/>
          <w:szCs w:val="24"/>
          <w:lang w:val="es-CO" w:eastAsia="es-CO"/>
        </w:rPr>
        <w:drawing>
          <wp:inline distT="0" distB="0" distL="0" distR="0">
            <wp:extent cx="3180715" cy="1574165"/>
            <wp:effectExtent l="0" t="0" r="635"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0715" cy="1574165"/>
                    </a:xfrm>
                    <a:prstGeom prst="rect">
                      <a:avLst/>
                    </a:prstGeom>
                    <a:noFill/>
                    <a:ln>
                      <a:noFill/>
                    </a:ln>
                  </pic:spPr>
                </pic:pic>
              </a:graphicData>
            </a:graphic>
          </wp:inline>
        </w:drawing>
      </w:r>
    </w:p>
    <w:p w:rsidR="007D1C20" w:rsidRPr="00067CD3" w:rsidRDefault="007D1C20" w:rsidP="007D1C20">
      <w:pPr>
        <w:numPr>
          <w:ilvl w:val="0"/>
          <w:numId w:val="20"/>
        </w:numPr>
        <w:spacing w:after="0"/>
        <w:jc w:val="both"/>
        <w:rPr>
          <w:rFonts w:ascii="Arial" w:hAnsi="Arial" w:cs="Arial"/>
          <w:b/>
          <w:sz w:val="24"/>
          <w:szCs w:val="24"/>
        </w:rPr>
      </w:pPr>
      <w:r w:rsidRPr="00067CD3">
        <w:rPr>
          <w:rFonts w:ascii="Arial" w:hAnsi="Arial" w:cs="Arial"/>
          <w:b/>
          <w:sz w:val="24"/>
          <w:szCs w:val="24"/>
        </w:rPr>
        <w:lastRenderedPageBreak/>
        <w:t>Gráfica 5</w:t>
      </w:r>
      <w:r w:rsidRPr="00067CD3">
        <w:rPr>
          <w:rFonts w:ascii="Arial" w:hAnsi="Arial" w:cs="Arial"/>
          <w:sz w:val="24"/>
          <w:szCs w:val="24"/>
        </w:rPr>
        <w:t>:</w:t>
      </w:r>
      <w:r w:rsidRPr="00067CD3">
        <w:rPr>
          <w:rFonts w:ascii="Arial" w:hAnsi="Arial" w:cs="Arial"/>
          <w:b/>
          <w:sz w:val="24"/>
          <w:szCs w:val="24"/>
        </w:rPr>
        <w:t xml:space="preserve"> Comportamiento en el tiempo de la relación del Dióxido de carbono expirado (etCO2). Hospital General “Abel Santamaría Cuadrado”. Octubre del 2011-diciembre de 2013</w:t>
      </w: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b/>
          <w:sz w:val="24"/>
          <w:szCs w:val="24"/>
        </w:rPr>
      </w:pPr>
      <w:r w:rsidRPr="00067CD3">
        <w:rPr>
          <w:rFonts w:ascii="Arial" w:hAnsi="Arial" w:cs="Arial"/>
          <w:sz w:val="24"/>
          <w:szCs w:val="24"/>
        </w:rPr>
        <w:t>La gráfica  5,</w:t>
      </w:r>
      <w:r w:rsidRPr="00067CD3">
        <w:rPr>
          <w:rFonts w:ascii="Arial" w:hAnsi="Arial" w:cs="Arial"/>
          <w:b/>
          <w:sz w:val="24"/>
          <w:szCs w:val="24"/>
        </w:rPr>
        <w:t xml:space="preserve"> </w:t>
      </w:r>
      <w:r w:rsidRPr="00067CD3">
        <w:rPr>
          <w:rFonts w:ascii="Arial" w:hAnsi="Arial" w:cs="Arial"/>
          <w:sz w:val="24"/>
          <w:szCs w:val="24"/>
        </w:rPr>
        <w:t>revela el etCO</w:t>
      </w:r>
      <w:r w:rsidRPr="00067CD3">
        <w:rPr>
          <w:rFonts w:ascii="Arial" w:hAnsi="Arial" w:cs="Arial"/>
          <w:sz w:val="24"/>
          <w:szCs w:val="24"/>
          <w:vertAlign w:val="subscript"/>
        </w:rPr>
        <w:t>2</w:t>
      </w:r>
      <w:r w:rsidRPr="00067CD3">
        <w:rPr>
          <w:rFonts w:ascii="Arial" w:hAnsi="Arial" w:cs="Arial"/>
          <w:sz w:val="24"/>
          <w:szCs w:val="24"/>
        </w:rPr>
        <w:t xml:space="preserve"> expirado en el </w:t>
      </w:r>
      <w:proofErr w:type="spellStart"/>
      <w:r w:rsidRPr="00067CD3">
        <w:rPr>
          <w:rFonts w:ascii="Arial" w:hAnsi="Arial" w:cs="Arial"/>
          <w:sz w:val="24"/>
          <w:szCs w:val="24"/>
        </w:rPr>
        <w:t>transoperatorio</w:t>
      </w:r>
      <w:proofErr w:type="spellEnd"/>
      <w:r w:rsidRPr="00067CD3">
        <w:rPr>
          <w:rFonts w:ascii="Arial" w:hAnsi="Arial" w:cs="Arial"/>
          <w:sz w:val="24"/>
          <w:szCs w:val="24"/>
        </w:rPr>
        <w:t>. Al inicio las presiones de etCO</w:t>
      </w:r>
      <w:r w:rsidRPr="00067CD3">
        <w:rPr>
          <w:rFonts w:ascii="Arial" w:hAnsi="Arial" w:cs="Arial"/>
          <w:sz w:val="24"/>
          <w:szCs w:val="24"/>
          <w:vertAlign w:val="subscript"/>
        </w:rPr>
        <w:t>2</w:t>
      </w:r>
      <w:r w:rsidRPr="00067CD3">
        <w:rPr>
          <w:rFonts w:ascii="Arial" w:hAnsi="Arial" w:cs="Arial"/>
          <w:sz w:val="24"/>
          <w:szCs w:val="24"/>
        </w:rPr>
        <w:t xml:space="preserve"> son bajas debido a la hiperventilación durante la inducción; después del cambio de posición de decúbito supino al lateral, las curvas alcanzaron un pico de 39 y 40 </w:t>
      </w:r>
      <w:proofErr w:type="spellStart"/>
      <w:r w:rsidRPr="00067CD3">
        <w:rPr>
          <w:rFonts w:ascii="Arial" w:hAnsi="Arial" w:cs="Arial"/>
          <w:sz w:val="24"/>
          <w:szCs w:val="24"/>
        </w:rPr>
        <w:t>mmHg</w:t>
      </w:r>
      <w:proofErr w:type="spellEnd"/>
      <w:r w:rsidRPr="00067CD3">
        <w:rPr>
          <w:rFonts w:ascii="Arial" w:hAnsi="Arial" w:cs="Arial"/>
          <w:sz w:val="24"/>
          <w:szCs w:val="24"/>
        </w:rPr>
        <w:t xml:space="preserve"> respectivamente, al igual que lo observado en el momento de la recuperación, ratificándose así la efectividad de la combinación </w:t>
      </w:r>
      <w:proofErr w:type="spellStart"/>
      <w:r w:rsidRPr="00067CD3">
        <w:rPr>
          <w:rFonts w:ascii="Arial" w:hAnsi="Arial" w:cs="Arial"/>
          <w:sz w:val="24"/>
          <w:szCs w:val="24"/>
        </w:rPr>
        <w:t>propofol</w:t>
      </w:r>
      <w:proofErr w:type="spellEnd"/>
      <w:r w:rsidRPr="00067CD3">
        <w:rPr>
          <w:rFonts w:ascii="Arial" w:hAnsi="Arial" w:cs="Arial"/>
          <w:sz w:val="24"/>
          <w:szCs w:val="24"/>
        </w:rPr>
        <w:t xml:space="preserve"> – </w:t>
      </w:r>
      <w:proofErr w:type="spellStart"/>
      <w:r w:rsidRPr="00067CD3">
        <w:rPr>
          <w:rFonts w:ascii="Arial" w:hAnsi="Arial" w:cs="Arial"/>
          <w:sz w:val="24"/>
          <w:szCs w:val="24"/>
        </w:rPr>
        <w:t>ketamina</w:t>
      </w:r>
      <w:proofErr w:type="spellEnd"/>
      <w:r w:rsidRPr="00067CD3">
        <w:rPr>
          <w:rFonts w:ascii="Arial" w:hAnsi="Arial" w:cs="Arial"/>
          <w:sz w:val="24"/>
          <w:szCs w:val="24"/>
        </w:rPr>
        <w:t xml:space="preserve"> dado sus efectos hemodinámicos sobre el sistema respiratorio.</w:t>
      </w:r>
    </w:p>
    <w:p w:rsidR="007D1C20" w:rsidRPr="00067CD3" w:rsidRDefault="007D1C20" w:rsidP="007D1C20">
      <w:pPr>
        <w:numPr>
          <w:ilvl w:val="0"/>
          <w:numId w:val="20"/>
        </w:numPr>
        <w:spacing w:after="0" w:line="360" w:lineRule="auto"/>
        <w:jc w:val="center"/>
        <w:rPr>
          <w:rFonts w:ascii="Arial" w:hAnsi="Arial" w:cs="Arial"/>
          <w:sz w:val="24"/>
          <w:szCs w:val="24"/>
          <w:lang w:val="es-ES_tradnl"/>
        </w:rPr>
      </w:pPr>
      <w:r>
        <w:rPr>
          <w:rFonts w:ascii="Arial" w:hAnsi="Arial" w:cs="Arial"/>
          <w:noProof/>
          <w:sz w:val="24"/>
          <w:szCs w:val="24"/>
          <w:lang w:val="es-CO" w:eastAsia="es-CO"/>
        </w:rPr>
        <w:drawing>
          <wp:inline distT="0" distB="0" distL="0" distR="0">
            <wp:extent cx="3307715" cy="1693545"/>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07715" cy="1693545"/>
                    </a:xfrm>
                    <a:prstGeom prst="rect">
                      <a:avLst/>
                    </a:prstGeom>
                    <a:noFill/>
                    <a:ln>
                      <a:noFill/>
                    </a:ln>
                  </pic:spPr>
                </pic:pic>
              </a:graphicData>
            </a:graphic>
          </wp:inline>
        </w:drawing>
      </w:r>
    </w:p>
    <w:p w:rsidR="007D1C20" w:rsidRPr="00067CD3" w:rsidRDefault="007D1C20" w:rsidP="007D1C20">
      <w:pPr>
        <w:numPr>
          <w:ilvl w:val="0"/>
          <w:numId w:val="20"/>
        </w:numPr>
        <w:spacing w:after="0"/>
        <w:jc w:val="both"/>
        <w:rPr>
          <w:rFonts w:ascii="Arial" w:hAnsi="Arial" w:cs="Arial"/>
          <w:b/>
          <w:sz w:val="24"/>
          <w:szCs w:val="24"/>
        </w:rPr>
      </w:pPr>
      <w:r w:rsidRPr="00067CD3">
        <w:rPr>
          <w:rFonts w:ascii="Arial" w:hAnsi="Arial" w:cs="Arial"/>
          <w:b/>
          <w:sz w:val="24"/>
          <w:szCs w:val="24"/>
        </w:rPr>
        <w:t>Gráfica # 6: Descripción en el tiempo de la relación edad presión pico en las vías respiratorias (P1) antes y después del cambio de posición. Hospital General “Abel Santamaría Cuadrado”. Octubre del 2011-diciembre de 2013.</w:t>
      </w: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sz w:val="24"/>
          <w:szCs w:val="24"/>
        </w:rPr>
      </w:pP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sz w:val="24"/>
          <w:szCs w:val="24"/>
        </w:rPr>
      </w:pPr>
      <w:r w:rsidRPr="00067CD3">
        <w:rPr>
          <w:rFonts w:ascii="Arial" w:hAnsi="Arial" w:cs="Arial"/>
          <w:sz w:val="24"/>
          <w:szCs w:val="24"/>
        </w:rPr>
        <w:t>Se aprecia en esta gráfica</w:t>
      </w:r>
      <w:r w:rsidRPr="00067CD3">
        <w:rPr>
          <w:rFonts w:ascii="Arial" w:hAnsi="Arial" w:cs="Arial"/>
          <w:sz w:val="24"/>
          <w:szCs w:val="24"/>
          <w:lang w:val="es-ES_tradnl"/>
        </w:rPr>
        <w:t xml:space="preserve"> la</w:t>
      </w:r>
      <w:r w:rsidRPr="00067CD3">
        <w:rPr>
          <w:rFonts w:ascii="Arial" w:hAnsi="Arial" w:cs="Arial"/>
          <w:sz w:val="24"/>
          <w:szCs w:val="24"/>
        </w:rPr>
        <w:t xml:space="preserve">  variación que se obtiene  en la presión pico en las vías respiratorias (P1) antes y después del cambio de posición que obliga la cirugía torácica. En ella puede observarse cómo a pesar del cambio a la posición </w:t>
      </w:r>
      <w:proofErr w:type="spellStart"/>
      <w:r w:rsidRPr="00067CD3">
        <w:rPr>
          <w:rFonts w:ascii="Arial" w:hAnsi="Arial" w:cs="Arial"/>
          <w:sz w:val="24"/>
          <w:szCs w:val="24"/>
        </w:rPr>
        <w:t>antifisiológica</w:t>
      </w:r>
      <w:proofErr w:type="spellEnd"/>
      <w:r w:rsidRPr="00067CD3">
        <w:rPr>
          <w:rFonts w:ascii="Arial" w:hAnsi="Arial" w:cs="Arial"/>
          <w:sz w:val="24"/>
          <w:szCs w:val="24"/>
        </w:rPr>
        <w:t xml:space="preserve">, las variaciones en </w:t>
      </w:r>
      <w:smartTag w:uri="urn:schemas-microsoft-com:office:smarttags" w:element="PersonName">
        <w:smartTagPr>
          <w:attr w:name="ProductID" w:val="la P"/>
        </w:smartTagPr>
        <w:r w:rsidRPr="00067CD3">
          <w:rPr>
            <w:rFonts w:ascii="Arial" w:hAnsi="Arial" w:cs="Arial"/>
            <w:sz w:val="24"/>
            <w:szCs w:val="24"/>
          </w:rPr>
          <w:t>la P</w:t>
        </w:r>
      </w:smartTag>
      <w:r w:rsidRPr="00067CD3">
        <w:rPr>
          <w:rFonts w:ascii="Arial" w:hAnsi="Arial" w:cs="Arial"/>
          <w:sz w:val="24"/>
          <w:szCs w:val="24"/>
        </w:rPr>
        <w:t xml:space="preserve">1 fueron poco significativas y lo demuestra la no existencia  de inestabilidad hemodinámica, ventilatoria y oxigenación. Asimismo, se aprecia un aumento superior de la </w:t>
      </w:r>
      <w:proofErr w:type="spellStart"/>
      <w:r w:rsidRPr="00067CD3">
        <w:rPr>
          <w:rFonts w:ascii="Arial" w:hAnsi="Arial" w:cs="Arial"/>
          <w:sz w:val="24"/>
          <w:szCs w:val="24"/>
        </w:rPr>
        <w:t>compliance</w:t>
      </w:r>
      <w:proofErr w:type="spellEnd"/>
      <w:r w:rsidRPr="00067CD3">
        <w:rPr>
          <w:rFonts w:ascii="Arial" w:hAnsi="Arial" w:cs="Arial"/>
          <w:sz w:val="24"/>
          <w:szCs w:val="24"/>
        </w:rPr>
        <w:t xml:space="preserve"> del pulmón proclive lo que provoca una disminución considerable de la presión en las vías respiratorias; por tanto se corrobora una vez más cómo la aplicación de </w:t>
      </w:r>
      <w:smartTag w:uri="urn:schemas-microsoft-com:office:smarttags" w:element="PersonName">
        <w:smartTagPr>
          <w:attr w:name="ProductID" w:val="La TIVA"/>
        </w:smartTagPr>
        <w:r w:rsidRPr="00067CD3">
          <w:rPr>
            <w:rFonts w:ascii="Arial" w:hAnsi="Arial" w:cs="Arial"/>
            <w:sz w:val="24"/>
            <w:szCs w:val="24"/>
          </w:rPr>
          <w:t>la TIVA</w:t>
        </w:r>
      </w:smartTag>
      <w:r w:rsidRPr="00067CD3">
        <w:rPr>
          <w:rFonts w:ascii="Arial" w:hAnsi="Arial" w:cs="Arial"/>
          <w:sz w:val="24"/>
          <w:szCs w:val="24"/>
        </w:rPr>
        <w:t xml:space="preserve"> hace que el riesgo de la hipoxemia sea bajo.</w:t>
      </w:r>
    </w:p>
    <w:p w:rsidR="007D1C20" w:rsidRPr="00067CD3" w:rsidRDefault="007D1C20" w:rsidP="007D1C20">
      <w:pPr>
        <w:numPr>
          <w:ilvl w:val="0"/>
          <w:numId w:val="20"/>
        </w:numPr>
        <w:spacing w:after="0"/>
        <w:jc w:val="both"/>
        <w:rPr>
          <w:rFonts w:ascii="Arial" w:hAnsi="Arial" w:cs="Arial"/>
          <w:b/>
          <w:sz w:val="24"/>
          <w:szCs w:val="24"/>
        </w:rPr>
      </w:pPr>
      <w:r w:rsidRPr="00067CD3">
        <w:rPr>
          <w:rFonts w:ascii="Arial" w:hAnsi="Arial" w:cs="Arial"/>
          <w:b/>
          <w:sz w:val="24"/>
          <w:szCs w:val="24"/>
        </w:rPr>
        <w:t xml:space="preserve">Tabla 2: Complicaciones </w:t>
      </w:r>
      <w:proofErr w:type="spellStart"/>
      <w:r w:rsidRPr="00067CD3">
        <w:rPr>
          <w:rFonts w:ascii="Arial" w:hAnsi="Arial" w:cs="Arial"/>
          <w:b/>
          <w:sz w:val="24"/>
          <w:szCs w:val="24"/>
        </w:rPr>
        <w:t>trans</w:t>
      </w:r>
      <w:proofErr w:type="spellEnd"/>
      <w:r w:rsidRPr="00067CD3">
        <w:rPr>
          <w:rFonts w:ascii="Arial" w:hAnsi="Arial" w:cs="Arial"/>
          <w:b/>
          <w:sz w:val="24"/>
          <w:szCs w:val="24"/>
        </w:rPr>
        <w:t xml:space="preserve"> y postoperatorias de </w:t>
      </w:r>
      <w:smartTag w:uri="urn:schemas-microsoft-com:office:smarttags" w:element="PersonName">
        <w:smartTagPr>
          <w:attr w:name="ProductID" w:val="la TIVA."/>
        </w:smartTagPr>
        <w:r w:rsidRPr="00067CD3">
          <w:rPr>
            <w:rFonts w:ascii="Arial" w:hAnsi="Arial" w:cs="Arial"/>
            <w:b/>
            <w:sz w:val="24"/>
            <w:szCs w:val="24"/>
          </w:rPr>
          <w:t>la TIVA.</w:t>
        </w:r>
      </w:smartTag>
      <w:r w:rsidRPr="00067CD3">
        <w:rPr>
          <w:rFonts w:ascii="Arial" w:hAnsi="Arial" w:cs="Arial"/>
          <w:b/>
          <w:sz w:val="24"/>
          <w:szCs w:val="24"/>
        </w:rPr>
        <w:t xml:space="preserve"> Hospital General “Abel Santamaría Cuadrado”. Octubre del 2011-diciembre de 2013</w:t>
      </w: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2657"/>
        <w:gridCol w:w="741"/>
        <w:gridCol w:w="2163"/>
        <w:gridCol w:w="741"/>
      </w:tblGrid>
      <w:tr w:rsidR="007D1C20" w:rsidRPr="00067CD3" w:rsidTr="0009070E">
        <w:tc>
          <w:tcPr>
            <w:tcW w:w="2418" w:type="dxa"/>
            <w:tcBorders>
              <w:right w:val="nil"/>
            </w:tcBorders>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b/>
                <w:bCs/>
                <w:sz w:val="24"/>
                <w:szCs w:val="24"/>
              </w:rPr>
              <w:lastRenderedPageBreak/>
              <w:t xml:space="preserve">COMPLICACIONES               </w:t>
            </w:r>
          </w:p>
        </w:tc>
        <w:tc>
          <w:tcPr>
            <w:tcW w:w="2657" w:type="dxa"/>
            <w:tcBorders>
              <w:left w:val="nil"/>
              <w:right w:val="nil"/>
            </w:tcBorders>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b/>
                <w:bCs/>
                <w:sz w:val="24"/>
                <w:szCs w:val="24"/>
              </w:rPr>
              <w:t>TRANSOPERATORIO</w:t>
            </w:r>
          </w:p>
        </w:tc>
        <w:tc>
          <w:tcPr>
            <w:tcW w:w="741" w:type="dxa"/>
            <w:tcBorders>
              <w:left w:val="nil"/>
              <w:right w:val="nil"/>
            </w:tcBorders>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b/>
                <w:bCs/>
                <w:sz w:val="24"/>
                <w:szCs w:val="24"/>
              </w:rPr>
              <w:t xml:space="preserve">%   </w:t>
            </w:r>
          </w:p>
        </w:tc>
        <w:tc>
          <w:tcPr>
            <w:tcW w:w="2163" w:type="dxa"/>
            <w:tcBorders>
              <w:left w:val="nil"/>
              <w:right w:val="nil"/>
            </w:tcBorders>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b/>
                <w:bCs/>
                <w:sz w:val="24"/>
                <w:szCs w:val="24"/>
              </w:rPr>
              <w:t xml:space="preserve">RECUPERACIÓN     </w:t>
            </w:r>
          </w:p>
        </w:tc>
        <w:tc>
          <w:tcPr>
            <w:tcW w:w="741" w:type="dxa"/>
            <w:tcBorders>
              <w:left w:val="nil"/>
            </w:tcBorders>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b/>
                <w:bCs/>
                <w:sz w:val="24"/>
                <w:szCs w:val="24"/>
              </w:rPr>
              <w:t>%</w:t>
            </w:r>
          </w:p>
        </w:tc>
      </w:tr>
      <w:tr w:rsidR="007D1C20" w:rsidRPr="00067CD3" w:rsidTr="0009070E">
        <w:tblPrEx>
          <w:tblBorders>
            <w:left w:val="none" w:sz="0" w:space="0" w:color="auto"/>
            <w:bottom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HTA</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2</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10</w:t>
            </w:r>
          </w:p>
        </w:tc>
      </w:tr>
      <w:tr w:rsidR="007D1C20" w:rsidRPr="00067CD3" w:rsidTr="0009070E">
        <w:tblPrEx>
          <w:tblBorders>
            <w:left w:val="none" w:sz="0" w:space="0" w:color="auto"/>
            <w:bottom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 xml:space="preserve">Hipotensión </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3</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15</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r>
      <w:tr w:rsidR="007D1C20" w:rsidRPr="00067CD3" w:rsidTr="0009070E">
        <w:tblPrEx>
          <w:tblBorders>
            <w:left w:val="none" w:sz="0" w:space="0" w:color="auto"/>
            <w:bottom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Taquicardia</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3</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15</w:t>
            </w:r>
          </w:p>
        </w:tc>
      </w:tr>
      <w:tr w:rsidR="007D1C20" w:rsidRPr="00067CD3" w:rsidTr="0009070E">
        <w:tblPrEx>
          <w:tblBorders>
            <w:left w:val="none" w:sz="0" w:space="0" w:color="auto"/>
            <w:bottom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Bradicardia</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2</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10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r>
      <w:tr w:rsidR="007D1C20" w:rsidRPr="00067CD3" w:rsidTr="0009070E">
        <w:tblPrEx>
          <w:tblBorders>
            <w:left w:val="none" w:sz="0" w:space="0" w:color="auto"/>
            <w:bottom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Arritmias</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r>
      <w:tr w:rsidR="007D1C20" w:rsidRPr="00067CD3" w:rsidTr="0009070E">
        <w:tblPrEx>
          <w:tblBorders>
            <w:left w:val="none" w:sz="0" w:space="0" w:color="auto"/>
            <w:bottom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Broncoespasmo</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r>
      <w:tr w:rsidR="007D1C20" w:rsidRPr="00067CD3" w:rsidTr="0009070E">
        <w:tblPrEx>
          <w:tblBorders>
            <w:top w:val="none" w:sz="0" w:space="0" w:color="auto"/>
            <w:left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Vómitos</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1</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5</w:t>
            </w:r>
          </w:p>
        </w:tc>
      </w:tr>
      <w:tr w:rsidR="007D1C20" w:rsidRPr="00067CD3" w:rsidTr="0009070E">
        <w:tblPrEx>
          <w:tblBorders>
            <w:top w:val="none" w:sz="0" w:space="0" w:color="auto"/>
            <w:left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Dolor</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1</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5</w:t>
            </w:r>
          </w:p>
        </w:tc>
      </w:tr>
      <w:tr w:rsidR="007D1C20" w:rsidRPr="00067CD3" w:rsidTr="0009070E">
        <w:tblPrEx>
          <w:tblBorders>
            <w:top w:val="none" w:sz="0" w:space="0" w:color="auto"/>
            <w:left w:val="none" w:sz="0" w:space="0" w:color="auto"/>
            <w:right w:val="none" w:sz="0" w:space="0" w:color="auto"/>
            <w:insideH w:val="none" w:sz="0" w:space="0" w:color="auto"/>
            <w:insideV w:val="none" w:sz="0" w:space="0" w:color="auto"/>
          </w:tblBorders>
        </w:tblPrEx>
        <w:tc>
          <w:tcPr>
            <w:tcW w:w="2418" w:type="dxa"/>
            <w:shd w:val="clear" w:color="auto" w:fill="auto"/>
          </w:tcPr>
          <w:p w:rsidR="007D1C20" w:rsidRPr="00067CD3" w:rsidRDefault="007D1C20" w:rsidP="0009070E">
            <w:pPr>
              <w:autoSpaceDE w:val="0"/>
              <w:autoSpaceDN w:val="0"/>
              <w:adjustRightInd w:val="0"/>
              <w:spacing w:after="0" w:line="240" w:lineRule="auto"/>
              <w:jc w:val="both"/>
              <w:rPr>
                <w:rFonts w:ascii="Arial" w:hAnsi="Arial" w:cs="Arial"/>
                <w:sz w:val="24"/>
                <w:szCs w:val="24"/>
              </w:rPr>
            </w:pPr>
            <w:r w:rsidRPr="00067CD3">
              <w:rPr>
                <w:rFonts w:ascii="Arial" w:hAnsi="Arial" w:cs="Arial"/>
                <w:sz w:val="24"/>
                <w:szCs w:val="24"/>
              </w:rPr>
              <w:t xml:space="preserve">Otras </w:t>
            </w:r>
          </w:p>
        </w:tc>
        <w:tc>
          <w:tcPr>
            <w:tcW w:w="2657"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2163"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c>
          <w:tcPr>
            <w:tcW w:w="741" w:type="dxa"/>
            <w:shd w:val="clear" w:color="auto" w:fill="auto"/>
          </w:tcPr>
          <w:p w:rsidR="007D1C20" w:rsidRPr="00067CD3" w:rsidRDefault="007D1C20" w:rsidP="0009070E">
            <w:pPr>
              <w:autoSpaceDE w:val="0"/>
              <w:autoSpaceDN w:val="0"/>
              <w:adjustRightInd w:val="0"/>
              <w:spacing w:after="0" w:line="240" w:lineRule="auto"/>
              <w:jc w:val="center"/>
              <w:rPr>
                <w:rFonts w:ascii="Arial" w:hAnsi="Arial" w:cs="Arial"/>
                <w:sz w:val="24"/>
                <w:szCs w:val="24"/>
              </w:rPr>
            </w:pPr>
            <w:r w:rsidRPr="00067CD3">
              <w:rPr>
                <w:rFonts w:ascii="Arial" w:hAnsi="Arial" w:cs="Arial"/>
                <w:sz w:val="24"/>
                <w:szCs w:val="24"/>
              </w:rPr>
              <w:t>0</w:t>
            </w:r>
          </w:p>
        </w:tc>
      </w:tr>
    </w:tbl>
    <w:p w:rsidR="007D1C20" w:rsidRPr="00067CD3" w:rsidRDefault="007D1C20" w:rsidP="007D1C20">
      <w:pPr>
        <w:numPr>
          <w:ilvl w:val="0"/>
          <w:numId w:val="20"/>
        </w:numPr>
        <w:autoSpaceDE w:val="0"/>
        <w:autoSpaceDN w:val="0"/>
        <w:adjustRightInd w:val="0"/>
        <w:spacing w:after="0" w:line="360" w:lineRule="auto"/>
        <w:jc w:val="both"/>
        <w:rPr>
          <w:rFonts w:ascii="Arial" w:hAnsi="Arial" w:cs="Arial"/>
          <w:sz w:val="24"/>
          <w:szCs w:val="24"/>
        </w:rPr>
      </w:pP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sz w:val="24"/>
          <w:szCs w:val="24"/>
          <w:lang w:val="es-ES_tradnl" w:eastAsia="es-ES_tradnl"/>
        </w:rPr>
      </w:pPr>
      <w:r w:rsidRPr="00067CD3">
        <w:rPr>
          <w:rFonts w:ascii="Arial" w:hAnsi="Arial" w:cs="Arial"/>
          <w:sz w:val="24"/>
          <w:szCs w:val="24"/>
        </w:rPr>
        <w:t xml:space="preserve">La incidencia  de complicaciones en el </w:t>
      </w:r>
      <w:proofErr w:type="spellStart"/>
      <w:r w:rsidRPr="00067CD3">
        <w:rPr>
          <w:rFonts w:ascii="Arial" w:hAnsi="Arial" w:cs="Arial"/>
          <w:sz w:val="24"/>
          <w:szCs w:val="24"/>
        </w:rPr>
        <w:t>perioperatorio</w:t>
      </w:r>
      <w:proofErr w:type="spellEnd"/>
      <w:r w:rsidRPr="00067CD3">
        <w:rPr>
          <w:rFonts w:ascii="Arial" w:hAnsi="Arial" w:cs="Arial"/>
          <w:sz w:val="24"/>
          <w:szCs w:val="24"/>
        </w:rPr>
        <w:t xml:space="preserve"> es observable en la tabla anterior. En ella se aprecia en qué medida  fue bajo y poco significativo el porciento de este tipo de evento  durante el acto quirúrgico y la recuperación. </w:t>
      </w:r>
      <w:r w:rsidRPr="00067CD3">
        <w:rPr>
          <w:rFonts w:ascii="Arial" w:hAnsi="Arial" w:cs="Arial"/>
          <w:sz w:val="24"/>
          <w:szCs w:val="24"/>
          <w:lang w:val="es-ES_tradnl" w:eastAsia="es-ES_tradnl"/>
        </w:rPr>
        <w:t xml:space="preserve">También se comprueba la estabilidad hemodinámica y la baja incidencia de dolor y vómito postoperatorio, justificado por la combinación de </w:t>
      </w:r>
      <w:proofErr w:type="spellStart"/>
      <w:r w:rsidRPr="00067CD3">
        <w:rPr>
          <w:rFonts w:ascii="Arial" w:hAnsi="Arial" w:cs="Arial"/>
          <w:sz w:val="24"/>
          <w:szCs w:val="24"/>
          <w:lang w:val="es-ES_tradnl" w:eastAsia="es-ES_tradnl"/>
        </w:rPr>
        <w:t>propofol</w:t>
      </w:r>
      <w:proofErr w:type="spellEnd"/>
      <w:r w:rsidRPr="00067CD3">
        <w:rPr>
          <w:rFonts w:ascii="Arial" w:hAnsi="Arial" w:cs="Arial"/>
          <w:sz w:val="24"/>
          <w:szCs w:val="24"/>
          <w:lang w:val="es-ES_tradnl" w:eastAsia="es-ES_tradnl"/>
        </w:rPr>
        <w:t xml:space="preserve"> – </w:t>
      </w:r>
      <w:proofErr w:type="spellStart"/>
      <w:r w:rsidRPr="00067CD3">
        <w:rPr>
          <w:rFonts w:ascii="Arial" w:hAnsi="Arial" w:cs="Arial"/>
          <w:sz w:val="24"/>
          <w:szCs w:val="24"/>
          <w:lang w:val="es-ES_tradnl" w:eastAsia="es-ES_tradnl"/>
        </w:rPr>
        <w:t>ketamina</w:t>
      </w:r>
      <w:proofErr w:type="spellEnd"/>
      <w:r w:rsidRPr="00067CD3">
        <w:rPr>
          <w:rFonts w:ascii="Arial" w:hAnsi="Arial" w:cs="Arial"/>
          <w:sz w:val="24"/>
          <w:szCs w:val="24"/>
          <w:lang w:val="es-ES_tradnl" w:eastAsia="es-ES_tradnl"/>
        </w:rPr>
        <w:t xml:space="preserve"> que esta vez se complementa con la analgesia </w:t>
      </w:r>
      <w:proofErr w:type="spellStart"/>
      <w:r w:rsidRPr="00067CD3">
        <w:rPr>
          <w:rFonts w:ascii="Arial" w:hAnsi="Arial" w:cs="Arial"/>
          <w:sz w:val="24"/>
          <w:szCs w:val="24"/>
          <w:lang w:val="es-ES_tradnl" w:eastAsia="es-ES_tradnl"/>
        </w:rPr>
        <w:t>peridural</w:t>
      </w:r>
      <w:proofErr w:type="spellEnd"/>
      <w:r w:rsidRPr="00067CD3">
        <w:rPr>
          <w:rFonts w:ascii="Arial" w:hAnsi="Arial" w:cs="Arial"/>
          <w:sz w:val="24"/>
          <w:szCs w:val="24"/>
          <w:lang w:val="es-ES_tradnl" w:eastAsia="es-ES_tradnl"/>
        </w:rPr>
        <w:t xml:space="preserve"> y bloqueos de los nervios intercostales.</w:t>
      </w:r>
    </w:p>
    <w:p w:rsidR="007D1C20" w:rsidRPr="00067CD3" w:rsidRDefault="007D1C20" w:rsidP="007D1C20">
      <w:pPr>
        <w:numPr>
          <w:ilvl w:val="0"/>
          <w:numId w:val="20"/>
        </w:numPr>
        <w:autoSpaceDE w:val="0"/>
        <w:autoSpaceDN w:val="0"/>
        <w:adjustRightInd w:val="0"/>
        <w:spacing w:after="0" w:line="360" w:lineRule="auto"/>
        <w:jc w:val="both"/>
        <w:rPr>
          <w:rFonts w:ascii="Arial" w:hAnsi="Arial" w:cs="Arial"/>
          <w:b/>
          <w:sz w:val="24"/>
          <w:szCs w:val="24"/>
        </w:rPr>
      </w:pPr>
      <w:r w:rsidRPr="00067CD3">
        <w:rPr>
          <w:rFonts w:ascii="Arial" w:hAnsi="Arial" w:cs="Arial"/>
          <w:sz w:val="24"/>
          <w:szCs w:val="24"/>
        </w:rPr>
        <w:t xml:space="preserve">Otro de los parámetros analizado fue la recuperación de la anestesia, constatándose que entre 20 y 30 minutos después del cierre de las jeringuillas </w:t>
      </w:r>
      <w:proofErr w:type="spellStart"/>
      <w:r w:rsidRPr="00067CD3">
        <w:rPr>
          <w:rFonts w:ascii="Arial" w:hAnsi="Arial" w:cs="Arial"/>
          <w:sz w:val="24"/>
          <w:szCs w:val="24"/>
        </w:rPr>
        <w:t>infusoras</w:t>
      </w:r>
      <w:proofErr w:type="spellEnd"/>
      <w:r w:rsidRPr="00067CD3">
        <w:rPr>
          <w:rFonts w:ascii="Arial" w:hAnsi="Arial" w:cs="Arial"/>
          <w:sz w:val="24"/>
          <w:szCs w:val="24"/>
        </w:rPr>
        <w:t xml:space="preserve"> continuas, los pacientes se recuperaron bien.</w:t>
      </w:r>
    </w:p>
    <w:p w:rsidR="007D1C20" w:rsidRPr="00DC582F" w:rsidRDefault="007D1C20" w:rsidP="007D1C20">
      <w:pPr>
        <w:tabs>
          <w:tab w:val="left" w:pos="1335"/>
        </w:tabs>
        <w:spacing w:beforeLines="40" w:before="96" w:afterLines="40" w:after="96" w:line="360" w:lineRule="auto"/>
        <w:jc w:val="both"/>
        <w:rPr>
          <w:rFonts w:ascii="Arial" w:hAnsi="Arial" w:cs="Arial"/>
          <w:sz w:val="24"/>
          <w:szCs w:val="24"/>
        </w:rPr>
      </w:pPr>
      <w:r w:rsidRPr="00DC582F">
        <w:rPr>
          <w:rFonts w:ascii="Arial" w:hAnsi="Arial" w:cs="Arial"/>
          <w:sz w:val="24"/>
          <w:szCs w:val="24"/>
        </w:rPr>
        <w:t xml:space="preserve">La aplicación de la técnica </w:t>
      </w:r>
      <w:r>
        <w:rPr>
          <w:rFonts w:ascii="Arial" w:hAnsi="Arial" w:cs="Arial"/>
          <w:sz w:val="24"/>
          <w:szCs w:val="24"/>
        </w:rPr>
        <w:t xml:space="preserve">no solo demostró su pertinencia en la cirugía torácica de urgencia, sino que favoreció a la preparación de los residentes y especialistas para que desde sus prácticas puedan usarla eficientemente.  </w:t>
      </w:r>
    </w:p>
    <w:p w:rsidR="007D1C20" w:rsidRDefault="007D1C20" w:rsidP="007D1C20">
      <w:pPr>
        <w:tabs>
          <w:tab w:val="left" w:pos="1335"/>
        </w:tabs>
        <w:spacing w:beforeLines="40" w:before="96" w:afterLines="40" w:after="96" w:line="360" w:lineRule="auto"/>
        <w:jc w:val="both"/>
        <w:rPr>
          <w:rFonts w:ascii="Arial" w:hAnsi="Arial" w:cs="Arial"/>
          <w:b/>
          <w:sz w:val="24"/>
          <w:szCs w:val="24"/>
        </w:rPr>
      </w:pPr>
    </w:p>
    <w:p w:rsidR="007D1C20" w:rsidRPr="00417AEB" w:rsidRDefault="007D1C20" w:rsidP="007D1C20">
      <w:pPr>
        <w:tabs>
          <w:tab w:val="left" w:pos="1335"/>
        </w:tabs>
        <w:spacing w:beforeLines="40" w:before="96" w:afterLines="40" w:after="96" w:line="360" w:lineRule="auto"/>
        <w:jc w:val="both"/>
        <w:rPr>
          <w:rFonts w:ascii="Arial" w:hAnsi="Arial" w:cs="Arial"/>
          <w:b/>
          <w:sz w:val="24"/>
          <w:szCs w:val="24"/>
        </w:rPr>
      </w:pPr>
      <w:r w:rsidRPr="00417AEB">
        <w:rPr>
          <w:rFonts w:ascii="Arial" w:hAnsi="Arial" w:cs="Arial"/>
          <w:b/>
          <w:sz w:val="24"/>
          <w:szCs w:val="24"/>
        </w:rPr>
        <w:t>CONCLUSIONES</w:t>
      </w:r>
    </w:p>
    <w:p w:rsidR="007D1C20" w:rsidRPr="00067CD3" w:rsidRDefault="007D1C20" w:rsidP="007D1C20">
      <w:pPr>
        <w:spacing w:line="360" w:lineRule="auto"/>
        <w:jc w:val="both"/>
        <w:rPr>
          <w:rFonts w:ascii="Arial" w:hAnsi="Arial" w:cs="Arial"/>
          <w:b/>
          <w:sz w:val="24"/>
          <w:szCs w:val="24"/>
        </w:rPr>
      </w:pPr>
      <w:r>
        <w:rPr>
          <w:rFonts w:ascii="Arial" w:hAnsi="Arial" w:cs="Arial"/>
          <w:color w:val="000000"/>
          <w:sz w:val="24"/>
          <w:szCs w:val="24"/>
          <w:lang w:eastAsia="es-ES_tradnl"/>
        </w:rPr>
        <w:t xml:space="preserve">El uso de la  anestesia total intravenosa (TIVA) en la cirugía torácica de urgencia resultó beneficioso y facilitó la prevención de complicaciones en el </w:t>
      </w:r>
      <w:proofErr w:type="spellStart"/>
      <w:r>
        <w:rPr>
          <w:rFonts w:ascii="Arial" w:hAnsi="Arial" w:cs="Arial"/>
          <w:color w:val="000000"/>
          <w:sz w:val="24"/>
          <w:szCs w:val="24"/>
          <w:lang w:eastAsia="es-ES_tradnl"/>
        </w:rPr>
        <w:t>trans</w:t>
      </w:r>
      <w:proofErr w:type="spellEnd"/>
      <w:r>
        <w:rPr>
          <w:rFonts w:ascii="Arial" w:hAnsi="Arial" w:cs="Arial"/>
          <w:color w:val="000000"/>
          <w:sz w:val="24"/>
          <w:szCs w:val="24"/>
          <w:lang w:eastAsia="es-ES_tradnl"/>
        </w:rPr>
        <w:t xml:space="preserve"> y en el postoperatorio. Asimismo, </w:t>
      </w:r>
      <w:r w:rsidRPr="00067CD3">
        <w:rPr>
          <w:rFonts w:ascii="Arial" w:hAnsi="Arial" w:cs="Arial"/>
          <w:bCs/>
          <w:sz w:val="24"/>
          <w:szCs w:val="24"/>
        </w:rPr>
        <w:t xml:space="preserve">se prueba a partir de la </w:t>
      </w:r>
      <w:r>
        <w:rPr>
          <w:rFonts w:ascii="Arial" w:hAnsi="Arial" w:cs="Arial"/>
          <w:bCs/>
          <w:sz w:val="24"/>
          <w:szCs w:val="24"/>
        </w:rPr>
        <w:t>demostración realizada</w:t>
      </w:r>
      <w:r w:rsidRPr="00067CD3">
        <w:rPr>
          <w:rFonts w:ascii="Arial" w:hAnsi="Arial" w:cs="Arial"/>
          <w:bCs/>
          <w:sz w:val="24"/>
          <w:szCs w:val="24"/>
        </w:rPr>
        <w:t xml:space="preserve">, la efectividad de esta técnica en cuanto a la estabilidad y recuperación de los pacientes a los que se les aplica durante el acto quirúrgico. </w:t>
      </w:r>
    </w:p>
    <w:p w:rsidR="007D1C20" w:rsidRDefault="007D1C20" w:rsidP="007D1C20">
      <w:pPr>
        <w:tabs>
          <w:tab w:val="left" w:pos="1335"/>
        </w:tabs>
        <w:spacing w:beforeLines="40" w:before="96" w:afterLines="40" w:after="96" w:line="360" w:lineRule="auto"/>
        <w:jc w:val="both"/>
        <w:rPr>
          <w:rFonts w:ascii="Arial" w:hAnsi="Arial" w:cs="Arial"/>
          <w:b/>
          <w:sz w:val="24"/>
          <w:szCs w:val="24"/>
        </w:rPr>
      </w:pPr>
    </w:p>
    <w:p w:rsidR="007D1C20" w:rsidRDefault="007D1C20" w:rsidP="007D1C20">
      <w:pPr>
        <w:autoSpaceDE w:val="0"/>
        <w:autoSpaceDN w:val="0"/>
        <w:adjustRightInd w:val="0"/>
        <w:spacing w:beforeLines="40" w:before="96" w:afterLines="40" w:after="96" w:line="360" w:lineRule="auto"/>
        <w:jc w:val="both"/>
        <w:rPr>
          <w:rFonts w:ascii="Arial" w:hAnsi="Arial" w:cs="Arial"/>
          <w:b/>
          <w:color w:val="000000"/>
          <w:sz w:val="24"/>
          <w:szCs w:val="24"/>
          <w:lang w:eastAsia="ar-SA"/>
        </w:rPr>
      </w:pPr>
    </w:p>
    <w:p w:rsidR="007D1C20" w:rsidRDefault="007D1C20" w:rsidP="007D1C20">
      <w:pPr>
        <w:autoSpaceDE w:val="0"/>
        <w:autoSpaceDN w:val="0"/>
        <w:adjustRightInd w:val="0"/>
        <w:spacing w:beforeLines="40" w:before="96" w:afterLines="40" w:after="96" w:line="360" w:lineRule="auto"/>
        <w:jc w:val="both"/>
        <w:rPr>
          <w:rFonts w:ascii="Arial" w:hAnsi="Arial" w:cs="Arial"/>
          <w:b/>
          <w:color w:val="000000"/>
          <w:sz w:val="24"/>
          <w:szCs w:val="24"/>
          <w:lang w:eastAsia="ar-SA"/>
        </w:rPr>
      </w:pPr>
    </w:p>
    <w:p w:rsidR="007D1C20" w:rsidRPr="00DB38B2" w:rsidRDefault="007D1C20" w:rsidP="007D1C20">
      <w:pPr>
        <w:autoSpaceDE w:val="0"/>
        <w:autoSpaceDN w:val="0"/>
        <w:adjustRightInd w:val="0"/>
        <w:spacing w:beforeLines="40" w:before="96" w:afterLines="40" w:after="96" w:line="360" w:lineRule="auto"/>
        <w:jc w:val="both"/>
        <w:rPr>
          <w:rFonts w:ascii="Algerian" w:hAnsi="Algerian" w:cs="Arial"/>
          <w:b/>
          <w:sz w:val="36"/>
          <w:szCs w:val="36"/>
        </w:rPr>
      </w:pPr>
      <w:r w:rsidRPr="00DB38B2">
        <w:rPr>
          <w:rFonts w:ascii="Arial" w:hAnsi="Arial" w:cs="Arial"/>
          <w:b/>
          <w:color w:val="000000"/>
          <w:sz w:val="24"/>
          <w:szCs w:val="24"/>
          <w:lang w:eastAsia="ar-SA"/>
        </w:rPr>
        <w:lastRenderedPageBreak/>
        <w:t xml:space="preserve">Referencias </w:t>
      </w:r>
      <w:r>
        <w:rPr>
          <w:rFonts w:ascii="Arial" w:hAnsi="Arial" w:cs="Arial"/>
          <w:b/>
          <w:color w:val="000000"/>
          <w:sz w:val="24"/>
          <w:szCs w:val="24"/>
          <w:lang w:eastAsia="ar-SA"/>
        </w:rPr>
        <w:t xml:space="preserve"> </w:t>
      </w:r>
      <w:r w:rsidRPr="00DB38B2">
        <w:rPr>
          <w:rFonts w:ascii="Arial" w:hAnsi="Arial" w:cs="Arial"/>
          <w:b/>
          <w:color w:val="000000"/>
          <w:sz w:val="24"/>
          <w:szCs w:val="24"/>
          <w:lang w:eastAsia="ar-SA"/>
        </w:rPr>
        <w:t>bibliográficas</w:t>
      </w:r>
    </w:p>
    <w:p w:rsidR="007D1C20" w:rsidRPr="00067CD3" w:rsidRDefault="007D1C20" w:rsidP="007D1C20">
      <w:pPr>
        <w:numPr>
          <w:ilvl w:val="0"/>
          <w:numId w:val="17"/>
        </w:numPr>
        <w:tabs>
          <w:tab w:val="num" w:pos="360"/>
        </w:tabs>
        <w:autoSpaceDE w:val="0"/>
        <w:autoSpaceDN w:val="0"/>
        <w:adjustRightInd w:val="0"/>
        <w:spacing w:after="0" w:line="360" w:lineRule="auto"/>
        <w:ind w:left="360"/>
        <w:jc w:val="both"/>
        <w:rPr>
          <w:rFonts w:ascii="Arial" w:hAnsi="Arial" w:cs="Arial"/>
          <w:sz w:val="14"/>
          <w:szCs w:val="14"/>
          <w:lang w:val="en-US"/>
        </w:rPr>
      </w:pPr>
      <w:proofErr w:type="spellStart"/>
      <w:r w:rsidRPr="00067CD3">
        <w:rPr>
          <w:rFonts w:ascii="Arial" w:hAnsi="Arial" w:cs="Arial"/>
          <w:iCs/>
          <w:lang w:val="en-GB"/>
        </w:rPr>
        <w:t>Freebairn</w:t>
      </w:r>
      <w:proofErr w:type="spellEnd"/>
      <w:r w:rsidRPr="00067CD3">
        <w:rPr>
          <w:rFonts w:ascii="Arial" w:hAnsi="Arial" w:cs="Arial"/>
          <w:iCs/>
          <w:lang w:val="en-GB"/>
        </w:rPr>
        <w:t xml:space="preserve"> R; </w:t>
      </w:r>
      <w:proofErr w:type="spellStart"/>
      <w:r w:rsidRPr="00067CD3">
        <w:rPr>
          <w:rFonts w:ascii="Arial" w:hAnsi="Arial" w:cs="Arial"/>
          <w:iCs/>
          <w:lang w:val="en-GB"/>
        </w:rPr>
        <w:t>Joynt</w:t>
      </w:r>
      <w:proofErr w:type="spellEnd"/>
      <w:r w:rsidRPr="00067CD3">
        <w:rPr>
          <w:rFonts w:ascii="Arial" w:hAnsi="Arial" w:cs="Arial"/>
          <w:iCs/>
          <w:lang w:val="en-GB"/>
        </w:rPr>
        <w:t xml:space="preserve"> GM; </w:t>
      </w:r>
      <w:proofErr w:type="spellStart"/>
      <w:r w:rsidRPr="00067CD3">
        <w:rPr>
          <w:rFonts w:ascii="Arial" w:hAnsi="Arial" w:cs="Arial"/>
          <w:iCs/>
          <w:lang w:val="en-GB"/>
        </w:rPr>
        <w:t>Lipman</w:t>
      </w:r>
      <w:proofErr w:type="spellEnd"/>
      <w:r w:rsidRPr="00067CD3">
        <w:rPr>
          <w:rFonts w:ascii="Arial" w:hAnsi="Arial" w:cs="Arial"/>
          <w:iCs/>
          <w:lang w:val="en-GB"/>
        </w:rPr>
        <w:t xml:space="preserve"> J; </w:t>
      </w:r>
      <w:proofErr w:type="spellStart"/>
      <w:r w:rsidRPr="00067CD3">
        <w:rPr>
          <w:rFonts w:ascii="Arial" w:hAnsi="Arial" w:cs="Arial"/>
          <w:iCs/>
          <w:lang w:val="en-GB"/>
        </w:rPr>
        <w:t>Bothma</w:t>
      </w:r>
      <w:proofErr w:type="spellEnd"/>
      <w:r w:rsidRPr="00067CD3">
        <w:rPr>
          <w:rFonts w:ascii="Arial" w:hAnsi="Arial" w:cs="Arial"/>
          <w:iCs/>
          <w:lang w:val="en-GB"/>
        </w:rPr>
        <w:t xml:space="preserve"> P. A double-blind comparison of </w:t>
      </w:r>
      <w:proofErr w:type="spellStart"/>
      <w:r w:rsidRPr="00067CD3">
        <w:rPr>
          <w:rFonts w:ascii="Arial" w:hAnsi="Arial" w:cs="Arial"/>
          <w:iCs/>
          <w:lang w:val="en-GB"/>
        </w:rPr>
        <w:t>vecuronium</w:t>
      </w:r>
      <w:proofErr w:type="spellEnd"/>
      <w:r w:rsidRPr="00067CD3">
        <w:rPr>
          <w:rFonts w:ascii="Arial" w:hAnsi="Arial" w:cs="Arial"/>
          <w:iCs/>
          <w:lang w:val="en-GB"/>
        </w:rPr>
        <w:t xml:space="preserve"> administered by the </w:t>
      </w:r>
      <w:proofErr w:type="spellStart"/>
      <w:r w:rsidRPr="00067CD3">
        <w:rPr>
          <w:rFonts w:ascii="Arial" w:hAnsi="Arial" w:cs="Arial"/>
          <w:iCs/>
          <w:lang w:val="en-GB"/>
        </w:rPr>
        <w:t>Springfusor</w:t>
      </w:r>
      <w:proofErr w:type="spellEnd"/>
      <w:r w:rsidRPr="00067CD3">
        <w:rPr>
          <w:rFonts w:ascii="Arial" w:hAnsi="Arial" w:cs="Arial"/>
          <w:iCs/>
          <w:lang w:val="en-GB"/>
        </w:rPr>
        <w:t xml:space="preserve"> infusion device to </w:t>
      </w:r>
      <w:proofErr w:type="spellStart"/>
      <w:r w:rsidRPr="00067CD3">
        <w:rPr>
          <w:rFonts w:ascii="Arial" w:hAnsi="Arial" w:cs="Arial"/>
          <w:iCs/>
          <w:lang w:val="en-GB"/>
        </w:rPr>
        <w:t>vecuronium</w:t>
      </w:r>
      <w:proofErr w:type="spellEnd"/>
      <w:r w:rsidRPr="00067CD3">
        <w:rPr>
          <w:rFonts w:ascii="Arial" w:hAnsi="Arial" w:cs="Arial"/>
          <w:iCs/>
          <w:lang w:val="en-GB"/>
        </w:rPr>
        <w:t xml:space="preserve"> by intermittent bolus injection in critically ill adult patients. </w:t>
      </w:r>
      <w:proofErr w:type="spellStart"/>
      <w:r w:rsidRPr="00067CD3">
        <w:rPr>
          <w:rFonts w:ascii="Arial" w:hAnsi="Arial" w:cs="Arial"/>
          <w:iCs/>
          <w:lang w:val="en-GB"/>
        </w:rPr>
        <w:t>Anaesth</w:t>
      </w:r>
      <w:proofErr w:type="spellEnd"/>
      <w:r w:rsidRPr="00067CD3">
        <w:rPr>
          <w:rFonts w:ascii="Arial" w:hAnsi="Arial" w:cs="Arial"/>
          <w:iCs/>
          <w:lang w:val="en-GB"/>
        </w:rPr>
        <w:t xml:space="preserve"> Intensive Care. 2007 Oct; 22(5): 580-5. </w:t>
      </w:r>
    </w:p>
    <w:p w:rsidR="007D1C20" w:rsidRPr="00067CD3" w:rsidRDefault="007D1C20" w:rsidP="007D1C20">
      <w:pPr>
        <w:numPr>
          <w:ilvl w:val="0"/>
          <w:numId w:val="17"/>
        </w:numPr>
        <w:tabs>
          <w:tab w:val="num" w:pos="360"/>
        </w:tabs>
        <w:autoSpaceDE w:val="0"/>
        <w:autoSpaceDN w:val="0"/>
        <w:adjustRightInd w:val="0"/>
        <w:spacing w:after="0" w:line="360" w:lineRule="auto"/>
        <w:ind w:left="360"/>
        <w:jc w:val="both"/>
        <w:rPr>
          <w:rFonts w:ascii="Arial" w:hAnsi="Arial" w:cs="Arial"/>
          <w:sz w:val="14"/>
          <w:szCs w:val="14"/>
          <w:lang w:val="en-US"/>
        </w:rPr>
      </w:pPr>
      <w:r w:rsidRPr="00067CD3">
        <w:rPr>
          <w:rFonts w:ascii="Arial" w:hAnsi="Arial" w:cs="Arial"/>
          <w:bCs/>
          <w:lang w:val="en-GB"/>
        </w:rPr>
        <w:t xml:space="preserve">Nick Pace, </w:t>
      </w:r>
      <w:r w:rsidRPr="00067CD3">
        <w:rPr>
          <w:rFonts w:ascii="Arial" w:hAnsi="Arial" w:cs="Arial"/>
          <w:lang w:val="en-GB"/>
        </w:rPr>
        <w:t xml:space="preserve">FRCA FRCP PhD, </w:t>
      </w:r>
      <w:r w:rsidRPr="00067CD3">
        <w:rPr>
          <w:rFonts w:ascii="Arial" w:hAnsi="Arial" w:cs="Arial"/>
          <w:bCs/>
          <w:lang w:val="en-GB"/>
        </w:rPr>
        <w:t xml:space="preserve">Mick </w:t>
      </w:r>
      <w:proofErr w:type="spellStart"/>
      <w:r w:rsidRPr="00067CD3">
        <w:rPr>
          <w:rFonts w:ascii="Arial" w:hAnsi="Arial" w:cs="Arial"/>
          <w:bCs/>
          <w:lang w:val="en-GB"/>
        </w:rPr>
        <w:t>Serpell</w:t>
      </w:r>
      <w:proofErr w:type="spellEnd"/>
      <w:r w:rsidRPr="00067CD3">
        <w:rPr>
          <w:rFonts w:ascii="Arial" w:hAnsi="Arial" w:cs="Arial"/>
          <w:bCs/>
          <w:lang w:val="en-GB"/>
        </w:rPr>
        <w:t xml:space="preserve">, </w:t>
      </w:r>
      <w:r w:rsidRPr="00067CD3">
        <w:rPr>
          <w:rFonts w:ascii="Arial" w:hAnsi="Arial" w:cs="Arial"/>
          <w:lang w:val="en-GB"/>
        </w:rPr>
        <w:t>FRCA Glasgow.</w:t>
      </w:r>
      <w:r w:rsidRPr="00067CD3">
        <w:rPr>
          <w:rFonts w:ascii="Arial" w:hAnsi="Arial" w:cs="Arial"/>
          <w:iCs/>
          <w:lang w:val="en-GB"/>
        </w:rPr>
        <w:t xml:space="preserve"> Anaesthesia and Intensive Care Medicine Vol. 8; Jan; – Aug. 2007. </w:t>
      </w:r>
      <w:r w:rsidRPr="00067CD3">
        <w:rPr>
          <w:rFonts w:ascii="Arial" w:hAnsi="Arial" w:cs="Arial"/>
          <w:lang w:val="en-GB"/>
        </w:rPr>
        <w:t xml:space="preserve">ISSN: 1472-0299. </w:t>
      </w:r>
      <w:proofErr w:type="spellStart"/>
      <w:r w:rsidRPr="00067CD3">
        <w:rPr>
          <w:rFonts w:ascii="Arial" w:hAnsi="Arial" w:cs="Arial"/>
          <w:lang w:val="en-GB"/>
        </w:rPr>
        <w:t>Disponible</w:t>
      </w:r>
      <w:proofErr w:type="spellEnd"/>
      <w:r w:rsidRPr="00067CD3">
        <w:rPr>
          <w:rFonts w:ascii="Arial" w:hAnsi="Arial" w:cs="Arial"/>
          <w:lang w:val="en-GB"/>
        </w:rPr>
        <w:t xml:space="preserve"> en </w:t>
      </w:r>
      <w:hyperlink r:id="rId17" w:history="1">
        <w:r w:rsidRPr="00067CD3">
          <w:rPr>
            <w:rStyle w:val="Hipervnculo"/>
            <w:rFonts w:ascii="Arial" w:hAnsi="Arial" w:cs="Arial"/>
            <w:lang w:val="en-GB"/>
          </w:rPr>
          <w:t>http://www.sciencedirect.com/science/journal/14720299</w:t>
        </w:r>
      </w:hyperlink>
      <w:r w:rsidRPr="00067CD3">
        <w:rPr>
          <w:rFonts w:ascii="Arial" w:hAnsi="Arial" w:cs="Arial"/>
          <w:lang w:val="en-GB"/>
        </w:rPr>
        <w:t>.</w:t>
      </w:r>
    </w:p>
    <w:p w:rsidR="007D1C20" w:rsidRPr="00067CD3" w:rsidRDefault="007D1C20" w:rsidP="007D1C20">
      <w:pPr>
        <w:numPr>
          <w:ilvl w:val="0"/>
          <w:numId w:val="17"/>
        </w:numPr>
        <w:tabs>
          <w:tab w:val="num" w:pos="360"/>
        </w:tabs>
        <w:autoSpaceDE w:val="0"/>
        <w:autoSpaceDN w:val="0"/>
        <w:adjustRightInd w:val="0"/>
        <w:spacing w:after="0" w:line="360" w:lineRule="auto"/>
        <w:ind w:left="360"/>
        <w:jc w:val="both"/>
        <w:rPr>
          <w:rFonts w:ascii="Arial" w:hAnsi="Arial" w:cs="Arial"/>
          <w:iCs/>
          <w:lang w:val="en-GB"/>
        </w:rPr>
      </w:pPr>
      <w:proofErr w:type="spellStart"/>
      <w:r w:rsidRPr="00067CD3">
        <w:rPr>
          <w:rFonts w:ascii="Arial" w:hAnsi="Arial" w:cs="Arial"/>
          <w:iCs/>
          <w:lang w:val="en-GB"/>
        </w:rPr>
        <w:t>Abdulatif</w:t>
      </w:r>
      <w:proofErr w:type="spellEnd"/>
      <w:r w:rsidRPr="00067CD3">
        <w:rPr>
          <w:rFonts w:ascii="Arial" w:hAnsi="Arial" w:cs="Arial"/>
          <w:iCs/>
          <w:lang w:val="en-GB"/>
        </w:rPr>
        <w:t xml:space="preserve"> M, </w:t>
      </w:r>
      <w:proofErr w:type="spellStart"/>
      <w:r w:rsidRPr="00067CD3">
        <w:rPr>
          <w:rFonts w:ascii="Arial" w:hAnsi="Arial" w:cs="Arial"/>
          <w:iCs/>
          <w:lang w:val="en-GB"/>
        </w:rPr>
        <w:t>Taylouni</w:t>
      </w:r>
      <w:proofErr w:type="spellEnd"/>
      <w:r w:rsidRPr="00067CD3">
        <w:rPr>
          <w:rFonts w:ascii="Arial" w:hAnsi="Arial" w:cs="Arial"/>
          <w:iCs/>
          <w:lang w:val="en-GB"/>
        </w:rPr>
        <w:t xml:space="preserve"> E Can, J </w:t>
      </w:r>
      <w:proofErr w:type="spellStart"/>
      <w:r w:rsidRPr="00067CD3">
        <w:rPr>
          <w:rFonts w:ascii="Arial" w:hAnsi="Arial" w:cs="Arial"/>
          <w:iCs/>
          <w:lang w:val="en-GB"/>
        </w:rPr>
        <w:t>Anaesth</w:t>
      </w:r>
      <w:proofErr w:type="spellEnd"/>
      <w:r w:rsidRPr="00067CD3">
        <w:rPr>
          <w:rFonts w:ascii="Arial" w:hAnsi="Arial" w:cs="Arial"/>
          <w:iCs/>
          <w:lang w:val="en-GB"/>
        </w:rPr>
        <w:t xml:space="preserve">. Surgeon-controlled </w:t>
      </w:r>
      <w:proofErr w:type="spellStart"/>
      <w:r w:rsidRPr="00067CD3">
        <w:rPr>
          <w:rFonts w:ascii="Arial" w:hAnsi="Arial" w:cs="Arial"/>
          <w:iCs/>
          <w:lang w:val="en-GB"/>
        </w:rPr>
        <w:t>mivacurium</w:t>
      </w:r>
      <w:proofErr w:type="spellEnd"/>
      <w:r w:rsidRPr="00067CD3">
        <w:rPr>
          <w:rFonts w:ascii="Arial" w:hAnsi="Arial" w:cs="Arial"/>
          <w:iCs/>
          <w:lang w:val="en-GB"/>
        </w:rPr>
        <w:t xml:space="preserve"> administration during elective caesarean section 1995 Feb; 42(2): 96-102.</w:t>
      </w:r>
    </w:p>
    <w:p w:rsidR="007D1C20" w:rsidRDefault="007D1C20" w:rsidP="007D1C20">
      <w:pPr>
        <w:spacing w:beforeLines="40" w:before="96" w:afterLines="40" w:after="96" w:line="360" w:lineRule="auto"/>
        <w:jc w:val="both"/>
        <w:rPr>
          <w:rFonts w:ascii="Arial" w:hAnsi="Arial" w:cs="Arial"/>
          <w:b/>
        </w:rPr>
      </w:pPr>
    </w:p>
    <w:p w:rsidR="007D1C20" w:rsidRDefault="007D1C20">
      <w:pPr>
        <w:rPr>
          <w:rFonts w:ascii="Arial" w:hAnsi="Arial" w:cs="Arial"/>
          <w:b/>
        </w:rPr>
      </w:pPr>
      <w:r>
        <w:rPr>
          <w:rFonts w:ascii="Arial" w:hAnsi="Arial" w:cs="Arial"/>
          <w:b/>
        </w:rPr>
        <w:br w:type="page"/>
      </w:r>
    </w:p>
    <w:p w:rsidR="007D1C20" w:rsidRPr="00CD64ED" w:rsidRDefault="007D1C20" w:rsidP="007D1C20">
      <w:pPr>
        <w:spacing w:beforeLines="40" w:before="96" w:afterLines="40" w:after="96" w:line="360" w:lineRule="auto"/>
        <w:jc w:val="both"/>
        <w:rPr>
          <w:rFonts w:ascii="Arial" w:hAnsi="Arial" w:cs="Arial"/>
          <w:b/>
        </w:rPr>
      </w:pPr>
      <w:r w:rsidRPr="00CD64ED">
        <w:rPr>
          <w:rFonts w:ascii="Arial" w:hAnsi="Arial" w:cs="Arial"/>
          <w:b/>
        </w:rPr>
        <w:lastRenderedPageBreak/>
        <w:t>Bibliografía</w:t>
      </w:r>
    </w:p>
    <w:p w:rsidR="007D1C20" w:rsidRDefault="007D1C20" w:rsidP="007D1C20">
      <w:pPr>
        <w:tabs>
          <w:tab w:val="num" w:pos="786"/>
        </w:tabs>
        <w:autoSpaceDE w:val="0"/>
        <w:autoSpaceDN w:val="0"/>
        <w:adjustRightInd w:val="0"/>
        <w:spacing w:after="0" w:line="360" w:lineRule="auto"/>
        <w:jc w:val="both"/>
        <w:rPr>
          <w:rFonts w:ascii="Arial" w:hAnsi="Arial" w:cs="Arial"/>
          <w:iCs/>
          <w:lang w:val="en-GB"/>
        </w:rPr>
      </w:pPr>
      <w:proofErr w:type="spellStart"/>
      <w:r w:rsidRPr="008F24AC">
        <w:rPr>
          <w:rFonts w:ascii="Arial" w:hAnsi="Arial" w:cs="Arial"/>
          <w:iCs/>
        </w:rPr>
        <w:t>Abdulatif</w:t>
      </w:r>
      <w:proofErr w:type="spellEnd"/>
      <w:r w:rsidRPr="008F24AC">
        <w:rPr>
          <w:rFonts w:ascii="Arial" w:hAnsi="Arial" w:cs="Arial"/>
          <w:iCs/>
        </w:rPr>
        <w:t xml:space="preserve"> M, </w:t>
      </w:r>
      <w:proofErr w:type="spellStart"/>
      <w:r w:rsidRPr="008F24AC">
        <w:rPr>
          <w:rFonts w:ascii="Arial" w:hAnsi="Arial" w:cs="Arial"/>
          <w:iCs/>
        </w:rPr>
        <w:t>Taylouni</w:t>
      </w:r>
      <w:proofErr w:type="spellEnd"/>
      <w:r w:rsidRPr="008F24AC">
        <w:rPr>
          <w:rFonts w:ascii="Arial" w:hAnsi="Arial" w:cs="Arial"/>
          <w:iCs/>
        </w:rPr>
        <w:t xml:space="preserve"> E Can, J </w:t>
      </w:r>
      <w:proofErr w:type="spellStart"/>
      <w:r w:rsidRPr="008F24AC">
        <w:rPr>
          <w:rFonts w:ascii="Arial" w:hAnsi="Arial" w:cs="Arial"/>
          <w:iCs/>
        </w:rPr>
        <w:t>Anaesth</w:t>
      </w:r>
      <w:proofErr w:type="spellEnd"/>
      <w:r w:rsidRPr="008F24AC">
        <w:rPr>
          <w:rFonts w:ascii="Arial" w:hAnsi="Arial" w:cs="Arial"/>
          <w:iCs/>
        </w:rPr>
        <w:t xml:space="preserve">. </w:t>
      </w:r>
      <w:r w:rsidRPr="00067CD3">
        <w:rPr>
          <w:rFonts w:ascii="Arial" w:hAnsi="Arial" w:cs="Arial"/>
          <w:iCs/>
          <w:lang w:val="en-GB"/>
        </w:rPr>
        <w:t xml:space="preserve">Surgeon-controlled </w:t>
      </w:r>
      <w:proofErr w:type="spellStart"/>
      <w:r w:rsidRPr="00067CD3">
        <w:rPr>
          <w:rFonts w:ascii="Arial" w:hAnsi="Arial" w:cs="Arial"/>
          <w:iCs/>
          <w:lang w:val="en-GB"/>
        </w:rPr>
        <w:t>mivacurium</w:t>
      </w:r>
      <w:proofErr w:type="spellEnd"/>
      <w:r w:rsidRPr="00067CD3">
        <w:rPr>
          <w:rFonts w:ascii="Arial" w:hAnsi="Arial" w:cs="Arial"/>
          <w:iCs/>
          <w:lang w:val="en-GB"/>
        </w:rPr>
        <w:t xml:space="preserve"> administration during elective caesarean section 1995 Feb; 42(2): 96-102.</w:t>
      </w:r>
    </w:p>
    <w:p w:rsidR="007D1C20" w:rsidRPr="0065213C" w:rsidRDefault="007D1C20" w:rsidP="007D1C20">
      <w:pPr>
        <w:pStyle w:val="Default"/>
        <w:spacing w:line="360" w:lineRule="auto"/>
        <w:jc w:val="both"/>
        <w:rPr>
          <w:rFonts w:ascii="Arial" w:hAnsi="Arial" w:cs="Arial"/>
          <w:iCs/>
          <w:color w:val="auto"/>
          <w:sz w:val="22"/>
          <w:szCs w:val="22"/>
          <w:lang w:eastAsia="en-US"/>
        </w:rPr>
      </w:pPr>
      <w:proofErr w:type="spellStart"/>
      <w:r w:rsidRPr="00067CD3">
        <w:rPr>
          <w:rFonts w:ascii="Arial" w:hAnsi="Arial" w:cs="Arial"/>
          <w:iCs/>
          <w:color w:val="auto"/>
          <w:sz w:val="22"/>
          <w:szCs w:val="22"/>
          <w:lang w:eastAsia="en-US"/>
        </w:rPr>
        <w:t>Añorga</w:t>
      </w:r>
      <w:proofErr w:type="spellEnd"/>
      <w:r w:rsidRPr="00067CD3">
        <w:rPr>
          <w:rFonts w:ascii="Arial" w:hAnsi="Arial" w:cs="Arial"/>
          <w:iCs/>
          <w:color w:val="auto"/>
          <w:sz w:val="22"/>
          <w:szCs w:val="22"/>
          <w:lang w:eastAsia="en-US"/>
        </w:rPr>
        <w:t xml:space="preserve"> J. Paradigma educativo alternativo para el mejoramiento profesional y humano de los recursos laborales y de la comunidad: Educación Avanzada. </w:t>
      </w:r>
      <w:r w:rsidRPr="0065213C">
        <w:rPr>
          <w:rFonts w:ascii="Arial" w:hAnsi="Arial" w:cs="Arial"/>
          <w:iCs/>
          <w:color w:val="auto"/>
          <w:sz w:val="22"/>
          <w:szCs w:val="22"/>
          <w:lang w:eastAsia="en-US"/>
        </w:rPr>
        <w:t xml:space="preserve">ISP. “Enrique José Varona”, La Habana. En soporte magnético. 1998:105.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4"/>
          <w:szCs w:val="14"/>
          <w:lang w:val="en-US"/>
        </w:rPr>
      </w:pPr>
      <w:proofErr w:type="spellStart"/>
      <w:r w:rsidRPr="0065213C">
        <w:rPr>
          <w:rFonts w:ascii="Arial" w:hAnsi="Arial" w:cs="Arial"/>
          <w:iCs/>
        </w:rPr>
        <w:t>Billard</w:t>
      </w:r>
      <w:proofErr w:type="spellEnd"/>
      <w:r w:rsidRPr="0065213C">
        <w:rPr>
          <w:rFonts w:ascii="Arial" w:hAnsi="Arial" w:cs="Arial"/>
          <w:iCs/>
        </w:rPr>
        <w:t xml:space="preserve"> V, </w:t>
      </w:r>
      <w:proofErr w:type="spellStart"/>
      <w:r w:rsidRPr="0065213C">
        <w:rPr>
          <w:rFonts w:ascii="Arial" w:hAnsi="Arial" w:cs="Arial"/>
          <w:iCs/>
        </w:rPr>
        <w:t>Moulla</w:t>
      </w:r>
      <w:proofErr w:type="spellEnd"/>
      <w:r w:rsidRPr="0065213C">
        <w:rPr>
          <w:rFonts w:ascii="Arial" w:hAnsi="Arial" w:cs="Arial"/>
          <w:iCs/>
        </w:rPr>
        <w:t xml:space="preserve"> F, </w:t>
      </w:r>
      <w:proofErr w:type="spellStart"/>
      <w:r w:rsidRPr="0065213C">
        <w:rPr>
          <w:rFonts w:ascii="Arial" w:hAnsi="Arial" w:cs="Arial"/>
          <w:iCs/>
        </w:rPr>
        <w:t>Bourgain</w:t>
      </w:r>
      <w:proofErr w:type="spellEnd"/>
      <w:r w:rsidRPr="0065213C">
        <w:rPr>
          <w:rFonts w:ascii="Arial" w:hAnsi="Arial" w:cs="Arial"/>
          <w:iCs/>
        </w:rPr>
        <w:t xml:space="preserve"> JL, </w:t>
      </w:r>
      <w:proofErr w:type="spellStart"/>
      <w:r w:rsidRPr="0065213C">
        <w:rPr>
          <w:rFonts w:ascii="Arial" w:hAnsi="Arial" w:cs="Arial"/>
          <w:iCs/>
        </w:rPr>
        <w:t>Megnigbeto</w:t>
      </w:r>
      <w:proofErr w:type="spellEnd"/>
      <w:r w:rsidRPr="0065213C">
        <w:rPr>
          <w:rFonts w:ascii="Arial" w:hAnsi="Arial" w:cs="Arial"/>
          <w:iCs/>
        </w:rPr>
        <w:t xml:space="preserve"> A, </w:t>
      </w:r>
      <w:proofErr w:type="spellStart"/>
      <w:r w:rsidRPr="0065213C">
        <w:rPr>
          <w:rFonts w:ascii="Arial" w:hAnsi="Arial" w:cs="Arial"/>
          <w:iCs/>
        </w:rPr>
        <w:t>Stanski</w:t>
      </w:r>
      <w:proofErr w:type="spellEnd"/>
      <w:r w:rsidRPr="0065213C">
        <w:rPr>
          <w:rFonts w:ascii="Arial" w:hAnsi="Arial" w:cs="Arial"/>
          <w:iCs/>
        </w:rPr>
        <w:t xml:space="preserve"> DR. </w:t>
      </w:r>
      <w:proofErr w:type="gramStart"/>
      <w:r w:rsidRPr="00067CD3">
        <w:rPr>
          <w:rFonts w:ascii="Arial" w:hAnsi="Arial" w:cs="Arial"/>
          <w:iCs/>
          <w:lang w:val="en-GB"/>
        </w:rPr>
        <w:t>Hemodynamic response to induction and intubation.</w:t>
      </w:r>
      <w:proofErr w:type="gramEnd"/>
      <w:r w:rsidRPr="00067CD3">
        <w:rPr>
          <w:rFonts w:ascii="Arial" w:hAnsi="Arial" w:cs="Arial"/>
          <w:iCs/>
          <w:lang w:val="en-GB"/>
        </w:rPr>
        <w:t xml:space="preserve"> </w:t>
      </w:r>
      <w:proofErr w:type="spellStart"/>
      <w:proofErr w:type="gramStart"/>
      <w:r w:rsidRPr="00067CD3">
        <w:rPr>
          <w:rFonts w:ascii="Arial" w:hAnsi="Arial" w:cs="Arial"/>
          <w:iCs/>
          <w:lang w:val="en-GB"/>
        </w:rPr>
        <w:t>Propofol</w:t>
      </w:r>
      <w:proofErr w:type="spellEnd"/>
      <w:r w:rsidRPr="00067CD3">
        <w:rPr>
          <w:rFonts w:ascii="Arial" w:hAnsi="Arial" w:cs="Arial"/>
          <w:iCs/>
          <w:lang w:val="en-GB"/>
        </w:rPr>
        <w:t>/fentanyl interaction.</w:t>
      </w:r>
      <w:proofErr w:type="gramEnd"/>
      <w:r w:rsidRPr="00067CD3">
        <w:rPr>
          <w:rFonts w:ascii="Arial" w:hAnsi="Arial" w:cs="Arial"/>
          <w:iCs/>
          <w:lang w:val="en-GB"/>
        </w:rPr>
        <w:t xml:space="preserve"> </w:t>
      </w:r>
      <w:proofErr w:type="spellStart"/>
      <w:proofErr w:type="gramStart"/>
      <w:r w:rsidRPr="00067CD3">
        <w:rPr>
          <w:rFonts w:ascii="Arial" w:hAnsi="Arial" w:cs="Arial"/>
          <w:iCs/>
          <w:lang w:val="en-GB"/>
        </w:rPr>
        <w:t>Anesthesiology</w:t>
      </w:r>
      <w:proofErr w:type="spellEnd"/>
      <w:r w:rsidRPr="00067CD3">
        <w:rPr>
          <w:rFonts w:ascii="Arial" w:hAnsi="Arial" w:cs="Arial"/>
          <w:iCs/>
          <w:lang w:val="en-GB"/>
        </w:rPr>
        <w:t>.</w:t>
      </w:r>
      <w:proofErr w:type="gramEnd"/>
      <w:r w:rsidRPr="00067CD3">
        <w:rPr>
          <w:rFonts w:ascii="Arial" w:hAnsi="Arial" w:cs="Arial"/>
          <w:iCs/>
          <w:lang w:val="en-GB"/>
        </w:rPr>
        <w:t xml:space="preserve"> 2007 Dec; 81(6): 1384-93.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6"/>
          <w:szCs w:val="16"/>
          <w:lang w:val="en-US"/>
        </w:rPr>
      </w:pPr>
      <w:proofErr w:type="spellStart"/>
      <w:r w:rsidRPr="008F24AC">
        <w:rPr>
          <w:rFonts w:ascii="Arial" w:hAnsi="Arial" w:cs="Arial"/>
          <w:iCs/>
          <w:lang w:val="en-GB"/>
        </w:rPr>
        <w:t>Capria</w:t>
      </w:r>
      <w:proofErr w:type="spellEnd"/>
      <w:r w:rsidRPr="008F24AC">
        <w:rPr>
          <w:rFonts w:ascii="Arial" w:hAnsi="Arial" w:cs="Arial"/>
          <w:iCs/>
          <w:lang w:val="en-GB"/>
        </w:rPr>
        <w:t xml:space="preserve"> J </w:t>
      </w:r>
      <w:proofErr w:type="spellStart"/>
      <w:r w:rsidRPr="008F24AC">
        <w:rPr>
          <w:rFonts w:ascii="Arial" w:hAnsi="Arial" w:cs="Arial"/>
          <w:iCs/>
          <w:lang w:val="en-GB"/>
        </w:rPr>
        <w:t>J</w:t>
      </w:r>
      <w:proofErr w:type="spellEnd"/>
      <w:r w:rsidRPr="008F24AC">
        <w:rPr>
          <w:rFonts w:ascii="Arial" w:hAnsi="Arial" w:cs="Arial"/>
          <w:iCs/>
          <w:lang w:val="en-GB"/>
        </w:rPr>
        <w:t xml:space="preserve">.  </w:t>
      </w:r>
      <w:proofErr w:type="spellStart"/>
      <w:proofErr w:type="gramStart"/>
      <w:r w:rsidRPr="008F24AC">
        <w:rPr>
          <w:rFonts w:ascii="Arial" w:hAnsi="Arial" w:cs="Arial"/>
          <w:iCs/>
          <w:lang w:val="en-GB"/>
        </w:rPr>
        <w:t>Anestesia</w:t>
      </w:r>
      <w:proofErr w:type="spellEnd"/>
      <w:r w:rsidRPr="008F24AC">
        <w:rPr>
          <w:rFonts w:ascii="Arial" w:hAnsi="Arial" w:cs="Arial"/>
          <w:iCs/>
          <w:lang w:val="en-GB"/>
        </w:rPr>
        <w:t xml:space="preserve"> </w:t>
      </w:r>
      <w:proofErr w:type="spellStart"/>
      <w:r w:rsidRPr="008F24AC">
        <w:rPr>
          <w:rFonts w:ascii="Arial" w:hAnsi="Arial" w:cs="Arial"/>
          <w:iCs/>
          <w:lang w:val="en-GB"/>
        </w:rPr>
        <w:t>Intravenosa</w:t>
      </w:r>
      <w:proofErr w:type="spellEnd"/>
      <w:r w:rsidRPr="008F24AC">
        <w:rPr>
          <w:rFonts w:ascii="Arial" w:hAnsi="Arial" w:cs="Arial"/>
          <w:iCs/>
          <w:lang w:val="en-GB"/>
        </w:rPr>
        <w:t xml:space="preserve"> Total.</w:t>
      </w:r>
      <w:proofErr w:type="gramEnd"/>
      <w:r w:rsidRPr="008F24AC">
        <w:rPr>
          <w:rFonts w:ascii="Arial" w:hAnsi="Arial" w:cs="Arial"/>
          <w:iCs/>
          <w:lang w:val="en-GB"/>
        </w:rPr>
        <w:t xml:space="preserve"> </w:t>
      </w:r>
      <w:r w:rsidRPr="00067CD3">
        <w:rPr>
          <w:rFonts w:ascii="Arial" w:hAnsi="Arial" w:cs="Arial"/>
          <w:iCs/>
          <w:lang w:val="en-GB"/>
        </w:rPr>
        <w:t xml:space="preserve">2005 Jan; 74(1): 46-9.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rPr>
      </w:pPr>
      <w:proofErr w:type="gramStart"/>
      <w:r w:rsidRPr="00067CD3">
        <w:rPr>
          <w:rFonts w:ascii="Arial" w:hAnsi="Arial" w:cs="Arial"/>
          <w:bCs/>
          <w:lang w:val="en-GB"/>
        </w:rPr>
        <w:t>Carol L. Lake.</w:t>
      </w:r>
      <w:proofErr w:type="gramEnd"/>
      <w:r w:rsidRPr="00067CD3">
        <w:rPr>
          <w:rFonts w:ascii="Arial" w:hAnsi="Arial" w:cs="Arial"/>
          <w:lang w:val="en-GB"/>
        </w:rPr>
        <w:t xml:space="preserve"> </w:t>
      </w:r>
      <w:proofErr w:type="gramStart"/>
      <w:r w:rsidRPr="00067CD3">
        <w:rPr>
          <w:rFonts w:ascii="Arial" w:hAnsi="Arial" w:cs="Arial"/>
          <w:lang w:val="en-GB"/>
        </w:rPr>
        <w:t xml:space="preserve">Advances in </w:t>
      </w:r>
      <w:proofErr w:type="spellStart"/>
      <w:r w:rsidRPr="00067CD3">
        <w:rPr>
          <w:rFonts w:ascii="Arial" w:hAnsi="Arial" w:cs="Arial"/>
          <w:lang w:val="en-GB"/>
        </w:rPr>
        <w:t>anesthesia</w:t>
      </w:r>
      <w:proofErr w:type="spellEnd"/>
      <w:r w:rsidRPr="00067CD3">
        <w:rPr>
          <w:rFonts w:ascii="Arial" w:hAnsi="Arial" w:cs="Arial"/>
          <w:lang w:val="en-GB"/>
        </w:rPr>
        <w:t xml:space="preserve"> Vol.24, 2009.</w:t>
      </w:r>
      <w:proofErr w:type="gramEnd"/>
      <w:r w:rsidRPr="00067CD3">
        <w:rPr>
          <w:rFonts w:ascii="Arial" w:hAnsi="Arial" w:cs="Arial"/>
          <w:lang w:val="en-GB"/>
        </w:rPr>
        <w:t xml:space="preserve"> </w:t>
      </w:r>
      <w:r w:rsidRPr="007D1C20">
        <w:rPr>
          <w:rFonts w:ascii="Arial" w:hAnsi="Arial" w:cs="Arial"/>
        </w:rPr>
        <w:t xml:space="preserve">ISSN: 0737-6146. </w:t>
      </w:r>
      <w:r w:rsidRPr="00067CD3">
        <w:rPr>
          <w:rFonts w:ascii="Arial" w:hAnsi="Arial" w:cs="Arial"/>
          <w:bCs/>
        </w:rPr>
        <w:t xml:space="preserve">Disponible en: </w:t>
      </w:r>
      <w:hyperlink r:id="rId18" w:history="1">
        <w:r w:rsidRPr="00067CD3">
          <w:rPr>
            <w:rStyle w:val="Hipervnculo"/>
            <w:rFonts w:ascii="Arial" w:hAnsi="Arial" w:cs="Arial"/>
            <w:bCs/>
          </w:rPr>
          <w:t>http://www.us.elsevierhealth.com/product.jsp?isbn=07376146</w:t>
        </w:r>
      </w:hyperlink>
      <w:r w:rsidRPr="00067CD3">
        <w:rPr>
          <w:rFonts w:ascii="Arial" w:hAnsi="Arial" w:cs="Arial"/>
          <w:bCs/>
        </w:rPr>
        <w:t xml:space="preserve">.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4"/>
          <w:szCs w:val="14"/>
          <w:lang w:val="en-US"/>
        </w:rPr>
      </w:pPr>
      <w:proofErr w:type="spellStart"/>
      <w:r w:rsidRPr="00067CD3">
        <w:rPr>
          <w:rFonts w:ascii="Arial" w:hAnsi="Arial" w:cs="Arial"/>
          <w:iCs/>
          <w:lang w:val="en-GB"/>
        </w:rPr>
        <w:t>Dunnihoo</w:t>
      </w:r>
      <w:proofErr w:type="spellEnd"/>
      <w:r w:rsidRPr="00067CD3">
        <w:rPr>
          <w:rFonts w:ascii="Arial" w:hAnsi="Arial" w:cs="Arial"/>
          <w:iCs/>
          <w:lang w:val="en-GB"/>
        </w:rPr>
        <w:t xml:space="preserve"> M, </w:t>
      </w:r>
      <w:proofErr w:type="spellStart"/>
      <w:r w:rsidRPr="00067CD3">
        <w:rPr>
          <w:rFonts w:ascii="Arial" w:hAnsi="Arial" w:cs="Arial"/>
          <w:iCs/>
          <w:lang w:val="en-GB"/>
        </w:rPr>
        <w:t>Wuest</w:t>
      </w:r>
      <w:proofErr w:type="spellEnd"/>
      <w:r w:rsidRPr="00067CD3">
        <w:rPr>
          <w:rFonts w:ascii="Arial" w:hAnsi="Arial" w:cs="Arial"/>
          <w:iCs/>
          <w:lang w:val="en-GB"/>
        </w:rPr>
        <w:t xml:space="preserve"> A, Meyer M, Robinson M, AANA J. </w:t>
      </w:r>
      <w:proofErr w:type="gramStart"/>
      <w:r w:rsidRPr="00067CD3">
        <w:rPr>
          <w:rFonts w:ascii="Arial" w:hAnsi="Arial" w:cs="Arial"/>
          <w:iCs/>
          <w:lang w:val="en-GB"/>
        </w:rPr>
        <w:t xml:space="preserve">The effects of total intravenous </w:t>
      </w:r>
      <w:proofErr w:type="spellStart"/>
      <w:r w:rsidRPr="00067CD3">
        <w:rPr>
          <w:rFonts w:ascii="Arial" w:hAnsi="Arial" w:cs="Arial"/>
          <w:iCs/>
          <w:lang w:val="en-GB"/>
        </w:rPr>
        <w:t>anesthesia</w:t>
      </w:r>
      <w:proofErr w:type="spellEnd"/>
      <w:r w:rsidRPr="00067CD3">
        <w:rPr>
          <w:rFonts w:ascii="Arial" w:hAnsi="Arial" w:cs="Arial"/>
          <w:iCs/>
          <w:lang w:val="en-GB"/>
        </w:rPr>
        <w:t xml:space="preserve"> using </w:t>
      </w:r>
      <w:proofErr w:type="spellStart"/>
      <w:r w:rsidRPr="00067CD3">
        <w:rPr>
          <w:rFonts w:ascii="Arial" w:hAnsi="Arial" w:cs="Arial"/>
          <w:iCs/>
          <w:lang w:val="en-GB"/>
        </w:rPr>
        <w:t>propofol</w:t>
      </w:r>
      <w:proofErr w:type="spellEnd"/>
      <w:r w:rsidRPr="00067CD3">
        <w:rPr>
          <w:rFonts w:ascii="Arial" w:hAnsi="Arial" w:cs="Arial"/>
          <w:iCs/>
          <w:lang w:val="en-GB"/>
        </w:rPr>
        <w:t xml:space="preserve">, ketamine, and </w:t>
      </w:r>
      <w:proofErr w:type="spellStart"/>
      <w:r w:rsidRPr="00067CD3">
        <w:rPr>
          <w:rFonts w:ascii="Arial" w:hAnsi="Arial" w:cs="Arial"/>
          <w:iCs/>
          <w:lang w:val="en-GB"/>
        </w:rPr>
        <w:t>vecuronium</w:t>
      </w:r>
      <w:proofErr w:type="spellEnd"/>
      <w:r w:rsidRPr="00067CD3">
        <w:rPr>
          <w:rFonts w:ascii="Arial" w:hAnsi="Arial" w:cs="Arial"/>
          <w:iCs/>
          <w:lang w:val="en-GB"/>
        </w:rPr>
        <w:t xml:space="preserve"> on cardiovascular response and wake up time.</w:t>
      </w:r>
      <w:proofErr w:type="gramEnd"/>
      <w:r w:rsidRPr="00067CD3">
        <w:rPr>
          <w:rFonts w:ascii="Arial" w:hAnsi="Arial" w:cs="Arial"/>
          <w:iCs/>
          <w:lang w:val="en-GB"/>
        </w:rPr>
        <w:t xml:space="preserve"> 2007 Jun; 62(3): 261-6.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6"/>
          <w:szCs w:val="16"/>
          <w:lang w:val="en-US"/>
        </w:rPr>
      </w:pPr>
      <w:r w:rsidRPr="00067CD3">
        <w:rPr>
          <w:rFonts w:ascii="Arial" w:hAnsi="Arial" w:cs="Arial"/>
          <w:iCs/>
          <w:lang w:val="en-GB"/>
        </w:rPr>
        <w:t xml:space="preserve">Egan T. Advances in the clinical pharmacology of intravenous </w:t>
      </w:r>
      <w:proofErr w:type="spellStart"/>
      <w:r w:rsidRPr="00067CD3">
        <w:rPr>
          <w:rFonts w:ascii="Arial" w:hAnsi="Arial" w:cs="Arial"/>
          <w:iCs/>
          <w:lang w:val="en-GB"/>
        </w:rPr>
        <w:t>anesthetics</w:t>
      </w:r>
      <w:proofErr w:type="spellEnd"/>
      <w:r w:rsidRPr="00067CD3">
        <w:rPr>
          <w:rFonts w:ascii="Arial" w:hAnsi="Arial" w:cs="Arial"/>
          <w:iCs/>
          <w:lang w:val="en-GB"/>
        </w:rPr>
        <w:t xml:space="preserve">: </w:t>
      </w:r>
      <w:proofErr w:type="spellStart"/>
      <w:r w:rsidRPr="00067CD3">
        <w:rPr>
          <w:rFonts w:ascii="Arial" w:hAnsi="Arial" w:cs="Arial"/>
          <w:iCs/>
          <w:lang w:val="en-GB"/>
        </w:rPr>
        <w:t>Pharmacokietic</w:t>
      </w:r>
      <w:proofErr w:type="spellEnd"/>
      <w:r w:rsidRPr="00067CD3">
        <w:rPr>
          <w:rFonts w:ascii="Arial" w:hAnsi="Arial" w:cs="Arial"/>
          <w:iCs/>
          <w:lang w:val="en-GB"/>
        </w:rPr>
        <w:t xml:space="preserve"> </w:t>
      </w:r>
      <w:proofErr w:type="spellStart"/>
      <w:r w:rsidRPr="00067CD3">
        <w:rPr>
          <w:rFonts w:ascii="Arial" w:hAnsi="Arial" w:cs="Arial"/>
          <w:iCs/>
          <w:lang w:val="en-GB"/>
        </w:rPr>
        <w:t>pharmacodinamic</w:t>
      </w:r>
      <w:proofErr w:type="spellEnd"/>
      <w:r w:rsidRPr="00067CD3">
        <w:rPr>
          <w:rFonts w:ascii="Arial" w:hAnsi="Arial" w:cs="Arial"/>
          <w:iCs/>
          <w:lang w:val="en-GB"/>
        </w:rPr>
        <w:t xml:space="preserve">, pharmaceutical and </w:t>
      </w:r>
      <w:proofErr w:type="spellStart"/>
      <w:r w:rsidRPr="00067CD3">
        <w:rPr>
          <w:rFonts w:ascii="Arial" w:hAnsi="Arial" w:cs="Arial"/>
          <w:iCs/>
          <w:lang w:val="en-GB"/>
        </w:rPr>
        <w:t>tchnological</w:t>
      </w:r>
      <w:proofErr w:type="spellEnd"/>
      <w:r w:rsidRPr="00067CD3">
        <w:rPr>
          <w:rFonts w:ascii="Arial" w:hAnsi="Arial" w:cs="Arial"/>
          <w:iCs/>
          <w:lang w:val="en-GB"/>
        </w:rPr>
        <w:t xml:space="preserve"> considerations. </w:t>
      </w:r>
      <w:proofErr w:type="gramStart"/>
      <w:r w:rsidRPr="00067CD3">
        <w:rPr>
          <w:rFonts w:ascii="Arial" w:hAnsi="Arial" w:cs="Arial"/>
          <w:iCs/>
          <w:lang w:val="en-GB"/>
        </w:rPr>
        <w:t xml:space="preserve">ASA </w:t>
      </w:r>
      <w:proofErr w:type="spellStart"/>
      <w:r w:rsidRPr="00067CD3">
        <w:rPr>
          <w:rFonts w:ascii="Arial" w:hAnsi="Arial" w:cs="Arial"/>
          <w:iCs/>
          <w:lang w:val="en-GB"/>
        </w:rPr>
        <w:t>Refhesers</w:t>
      </w:r>
      <w:proofErr w:type="spellEnd"/>
      <w:r w:rsidRPr="00067CD3">
        <w:rPr>
          <w:rFonts w:ascii="Arial" w:hAnsi="Arial" w:cs="Arial"/>
          <w:iCs/>
          <w:lang w:val="en-GB"/>
        </w:rPr>
        <w:t xml:space="preserve"> Courses.</w:t>
      </w:r>
      <w:proofErr w:type="gramEnd"/>
      <w:r w:rsidRPr="00067CD3">
        <w:rPr>
          <w:rFonts w:ascii="Arial" w:hAnsi="Arial" w:cs="Arial"/>
          <w:iCs/>
          <w:lang w:val="en-GB"/>
        </w:rPr>
        <w:t xml:space="preserve"> 2008. 24: 71-83.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6"/>
          <w:szCs w:val="16"/>
          <w:lang w:val="en-US"/>
        </w:rPr>
      </w:pPr>
      <w:proofErr w:type="spellStart"/>
      <w:r w:rsidRPr="00067CD3">
        <w:rPr>
          <w:rFonts w:ascii="Arial" w:hAnsi="Arial" w:cs="Arial"/>
          <w:iCs/>
          <w:lang w:val="en-GB"/>
        </w:rPr>
        <w:t>Fiset</w:t>
      </w:r>
      <w:proofErr w:type="spellEnd"/>
      <w:r w:rsidRPr="00067CD3">
        <w:rPr>
          <w:rFonts w:ascii="Arial" w:hAnsi="Arial" w:cs="Arial"/>
          <w:iCs/>
          <w:lang w:val="en-GB"/>
        </w:rPr>
        <w:t xml:space="preserve"> P. Practical pharmacokinetics as applied to our daily </w:t>
      </w:r>
      <w:proofErr w:type="spellStart"/>
      <w:r w:rsidRPr="00067CD3">
        <w:rPr>
          <w:rFonts w:ascii="Arial" w:hAnsi="Arial" w:cs="Arial"/>
          <w:iCs/>
          <w:lang w:val="en-GB"/>
        </w:rPr>
        <w:t>anesthesia</w:t>
      </w:r>
      <w:proofErr w:type="spellEnd"/>
      <w:r w:rsidRPr="00067CD3">
        <w:rPr>
          <w:rFonts w:ascii="Arial" w:hAnsi="Arial" w:cs="Arial"/>
          <w:iCs/>
          <w:lang w:val="en-GB"/>
        </w:rPr>
        <w:t xml:space="preserve"> practice. Can J </w:t>
      </w:r>
      <w:proofErr w:type="spellStart"/>
      <w:r w:rsidRPr="00067CD3">
        <w:rPr>
          <w:rFonts w:ascii="Arial" w:hAnsi="Arial" w:cs="Arial"/>
          <w:iCs/>
          <w:lang w:val="en-GB"/>
        </w:rPr>
        <w:t>Anesth</w:t>
      </w:r>
      <w:proofErr w:type="spellEnd"/>
      <w:r w:rsidRPr="00067CD3">
        <w:rPr>
          <w:rFonts w:ascii="Arial" w:hAnsi="Arial" w:cs="Arial"/>
          <w:iCs/>
          <w:lang w:val="en-GB"/>
        </w:rPr>
        <w:t xml:space="preserve"> 2008; 46: R122-R126.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4"/>
          <w:szCs w:val="14"/>
          <w:lang w:val="en-US"/>
        </w:rPr>
      </w:pPr>
      <w:proofErr w:type="spellStart"/>
      <w:r w:rsidRPr="00067CD3">
        <w:rPr>
          <w:rFonts w:ascii="Arial" w:hAnsi="Arial" w:cs="Arial"/>
          <w:iCs/>
          <w:lang w:val="en-GB"/>
        </w:rPr>
        <w:t>Fragen</w:t>
      </w:r>
      <w:proofErr w:type="spellEnd"/>
      <w:r w:rsidRPr="00067CD3">
        <w:rPr>
          <w:rFonts w:ascii="Arial" w:hAnsi="Arial" w:cs="Arial"/>
          <w:iCs/>
          <w:lang w:val="en-GB"/>
        </w:rPr>
        <w:t xml:space="preserve"> RJ, Lippincott R. Drug Infusion in </w:t>
      </w:r>
      <w:proofErr w:type="spellStart"/>
      <w:r w:rsidRPr="00067CD3">
        <w:rPr>
          <w:rFonts w:ascii="Arial" w:hAnsi="Arial" w:cs="Arial"/>
          <w:iCs/>
          <w:lang w:val="en-GB"/>
        </w:rPr>
        <w:t>Anesthesiology</w:t>
      </w:r>
      <w:proofErr w:type="spellEnd"/>
      <w:r w:rsidRPr="00067CD3">
        <w:rPr>
          <w:rFonts w:ascii="Arial" w:hAnsi="Arial" w:cs="Arial"/>
          <w:iCs/>
          <w:lang w:val="en-GB"/>
        </w:rPr>
        <w:t xml:space="preserve">. </w:t>
      </w:r>
      <w:proofErr w:type="gramStart"/>
      <w:r w:rsidRPr="00067CD3">
        <w:rPr>
          <w:rFonts w:ascii="Arial" w:hAnsi="Arial" w:cs="Arial"/>
          <w:iCs/>
          <w:lang w:val="en-GB"/>
        </w:rPr>
        <w:t>Second Edition, edited by Publishers Philadelphia © 2008.</w:t>
      </w:r>
      <w:proofErr w:type="gramEnd"/>
      <w:r w:rsidRPr="00067CD3">
        <w:rPr>
          <w:rFonts w:ascii="Arial" w:hAnsi="Arial" w:cs="Arial"/>
          <w:iCs/>
          <w:lang w:val="en-GB"/>
        </w:rPr>
        <w:t xml:space="preserve"> </w:t>
      </w:r>
    </w:p>
    <w:p w:rsidR="007D1C20" w:rsidRPr="00067CD3" w:rsidRDefault="007D1C20" w:rsidP="007D1C20">
      <w:pPr>
        <w:tabs>
          <w:tab w:val="num" w:pos="786"/>
        </w:tabs>
        <w:autoSpaceDE w:val="0"/>
        <w:autoSpaceDN w:val="0"/>
        <w:adjustRightInd w:val="0"/>
        <w:spacing w:after="0" w:line="360" w:lineRule="auto"/>
        <w:jc w:val="both"/>
        <w:rPr>
          <w:rFonts w:ascii="Arial" w:hAnsi="Arial" w:cs="Arial"/>
          <w:sz w:val="14"/>
          <w:szCs w:val="14"/>
          <w:lang w:val="en-US"/>
        </w:rPr>
      </w:pPr>
      <w:proofErr w:type="spellStart"/>
      <w:proofErr w:type="gramStart"/>
      <w:r w:rsidRPr="00067CD3">
        <w:rPr>
          <w:rFonts w:ascii="Arial" w:hAnsi="Arial" w:cs="Arial"/>
          <w:iCs/>
          <w:lang w:val="en-GB"/>
        </w:rPr>
        <w:t>Freebairn</w:t>
      </w:r>
      <w:proofErr w:type="spellEnd"/>
      <w:r w:rsidRPr="00067CD3">
        <w:rPr>
          <w:rFonts w:ascii="Arial" w:hAnsi="Arial" w:cs="Arial"/>
          <w:iCs/>
          <w:lang w:val="en-GB"/>
        </w:rPr>
        <w:t xml:space="preserve"> R; </w:t>
      </w:r>
      <w:proofErr w:type="spellStart"/>
      <w:r w:rsidRPr="00067CD3">
        <w:rPr>
          <w:rFonts w:ascii="Arial" w:hAnsi="Arial" w:cs="Arial"/>
          <w:iCs/>
          <w:lang w:val="en-GB"/>
        </w:rPr>
        <w:t>Joynt</w:t>
      </w:r>
      <w:proofErr w:type="spellEnd"/>
      <w:r w:rsidRPr="00067CD3">
        <w:rPr>
          <w:rFonts w:ascii="Arial" w:hAnsi="Arial" w:cs="Arial"/>
          <w:iCs/>
          <w:lang w:val="en-GB"/>
        </w:rPr>
        <w:t xml:space="preserve"> GM; </w:t>
      </w:r>
      <w:proofErr w:type="spellStart"/>
      <w:r w:rsidRPr="00067CD3">
        <w:rPr>
          <w:rFonts w:ascii="Arial" w:hAnsi="Arial" w:cs="Arial"/>
          <w:iCs/>
          <w:lang w:val="en-GB"/>
        </w:rPr>
        <w:t>Lipman</w:t>
      </w:r>
      <w:proofErr w:type="spellEnd"/>
      <w:r w:rsidRPr="00067CD3">
        <w:rPr>
          <w:rFonts w:ascii="Arial" w:hAnsi="Arial" w:cs="Arial"/>
          <w:iCs/>
          <w:lang w:val="en-GB"/>
        </w:rPr>
        <w:t xml:space="preserve"> J; </w:t>
      </w:r>
      <w:proofErr w:type="spellStart"/>
      <w:r w:rsidRPr="00067CD3">
        <w:rPr>
          <w:rFonts w:ascii="Arial" w:hAnsi="Arial" w:cs="Arial"/>
          <w:iCs/>
          <w:lang w:val="en-GB"/>
        </w:rPr>
        <w:t>Bothma</w:t>
      </w:r>
      <w:proofErr w:type="spellEnd"/>
      <w:r w:rsidRPr="00067CD3">
        <w:rPr>
          <w:rFonts w:ascii="Arial" w:hAnsi="Arial" w:cs="Arial"/>
          <w:iCs/>
          <w:lang w:val="en-GB"/>
        </w:rPr>
        <w:t xml:space="preserve"> P.</w:t>
      </w:r>
      <w:proofErr w:type="gramEnd"/>
      <w:r w:rsidRPr="00067CD3">
        <w:rPr>
          <w:rFonts w:ascii="Arial" w:hAnsi="Arial" w:cs="Arial"/>
          <w:iCs/>
          <w:lang w:val="en-GB"/>
        </w:rPr>
        <w:t xml:space="preserve"> </w:t>
      </w:r>
      <w:proofErr w:type="gramStart"/>
      <w:r w:rsidRPr="00067CD3">
        <w:rPr>
          <w:rFonts w:ascii="Arial" w:hAnsi="Arial" w:cs="Arial"/>
          <w:iCs/>
          <w:lang w:val="en-GB"/>
        </w:rPr>
        <w:t xml:space="preserve">A double-blind comparison of </w:t>
      </w:r>
      <w:proofErr w:type="spellStart"/>
      <w:r w:rsidRPr="00067CD3">
        <w:rPr>
          <w:rFonts w:ascii="Arial" w:hAnsi="Arial" w:cs="Arial"/>
          <w:iCs/>
          <w:lang w:val="en-GB"/>
        </w:rPr>
        <w:t>vecuronium</w:t>
      </w:r>
      <w:proofErr w:type="spellEnd"/>
      <w:r w:rsidRPr="00067CD3">
        <w:rPr>
          <w:rFonts w:ascii="Arial" w:hAnsi="Arial" w:cs="Arial"/>
          <w:iCs/>
          <w:lang w:val="en-GB"/>
        </w:rPr>
        <w:t xml:space="preserve"> administered by the </w:t>
      </w:r>
      <w:proofErr w:type="spellStart"/>
      <w:r w:rsidRPr="00067CD3">
        <w:rPr>
          <w:rFonts w:ascii="Arial" w:hAnsi="Arial" w:cs="Arial"/>
          <w:iCs/>
          <w:lang w:val="en-GB"/>
        </w:rPr>
        <w:t>Springfusor</w:t>
      </w:r>
      <w:proofErr w:type="spellEnd"/>
      <w:r w:rsidRPr="00067CD3">
        <w:rPr>
          <w:rFonts w:ascii="Arial" w:hAnsi="Arial" w:cs="Arial"/>
          <w:iCs/>
          <w:lang w:val="en-GB"/>
        </w:rPr>
        <w:t xml:space="preserve"> infusion device to </w:t>
      </w:r>
      <w:proofErr w:type="spellStart"/>
      <w:r w:rsidRPr="00067CD3">
        <w:rPr>
          <w:rFonts w:ascii="Arial" w:hAnsi="Arial" w:cs="Arial"/>
          <w:iCs/>
          <w:lang w:val="en-GB"/>
        </w:rPr>
        <w:t>vecuronium</w:t>
      </w:r>
      <w:proofErr w:type="spellEnd"/>
      <w:r w:rsidRPr="00067CD3">
        <w:rPr>
          <w:rFonts w:ascii="Arial" w:hAnsi="Arial" w:cs="Arial"/>
          <w:iCs/>
          <w:lang w:val="en-GB"/>
        </w:rPr>
        <w:t xml:space="preserve"> by intermittent bolus injection in critically ill adult patients.</w:t>
      </w:r>
      <w:proofErr w:type="gramEnd"/>
      <w:r w:rsidRPr="00067CD3">
        <w:rPr>
          <w:rFonts w:ascii="Arial" w:hAnsi="Arial" w:cs="Arial"/>
          <w:iCs/>
          <w:lang w:val="en-GB"/>
        </w:rPr>
        <w:t xml:space="preserve"> </w:t>
      </w:r>
      <w:proofErr w:type="spellStart"/>
      <w:proofErr w:type="gramStart"/>
      <w:r w:rsidRPr="00067CD3">
        <w:rPr>
          <w:rFonts w:ascii="Arial" w:hAnsi="Arial" w:cs="Arial"/>
          <w:iCs/>
          <w:lang w:val="en-GB"/>
        </w:rPr>
        <w:t>Anaesth</w:t>
      </w:r>
      <w:proofErr w:type="spellEnd"/>
      <w:r w:rsidRPr="00067CD3">
        <w:rPr>
          <w:rFonts w:ascii="Arial" w:hAnsi="Arial" w:cs="Arial"/>
          <w:iCs/>
          <w:lang w:val="en-GB"/>
        </w:rPr>
        <w:t xml:space="preserve"> Intensive Care.</w:t>
      </w:r>
      <w:proofErr w:type="gramEnd"/>
      <w:r w:rsidRPr="00067CD3">
        <w:rPr>
          <w:rFonts w:ascii="Arial" w:hAnsi="Arial" w:cs="Arial"/>
          <w:iCs/>
          <w:lang w:val="en-GB"/>
        </w:rPr>
        <w:t xml:space="preserve"> 2007 Oct; 22(5): 580-5. </w:t>
      </w:r>
    </w:p>
    <w:p w:rsidR="007D1C20" w:rsidRPr="00C97CE1" w:rsidRDefault="007D1C20" w:rsidP="007D1C20">
      <w:pPr>
        <w:tabs>
          <w:tab w:val="num" w:pos="786"/>
        </w:tabs>
        <w:autoSpaceDE w:val="0"/>
        <w:autoSpaceDN w:val="0"/>
        <w:adjustRightInd w:val="0"/>
        <w:spacing w:after="0" w:line="360" w:lineRule="auto"/>
        <w:jc w:val="both"/>
        <w:rPr>
          <w:rFonts w:ascii="Arial" w:hAnsi="Arial" w:cs="Arial"/>
          <w:sz w:val="16"/>
          <w:szCs w:val="16"/>
          <w:lang w:val="en-US"/>
        </w:rPr>
      </w:pPr>
      <w:r w:rsidRPr="00067CD3">
        <w:rPr>
          <w:rFonts w:ascii="Arial" w:hAnsi="Arial" w:cs="Arial"/>
          <w:iCs/>
          <w:lang w:val="en-GB"/>
        </w:rPr>
        <w:t xml:space="preserve">Glass P. Shafer S. </w:t>
      </w:r>
      <w:proofErr w:type="spellStart"/>
      <w:r w:rsidRPr="00067CD3">
        <w:rPr>
          <w:rFonts w:ascii="Arial" w:hAnsi="Arial" w:cs="Arial"/>
          <w:iCs/>
          <w:lang w:val="en-GB"/>
        </w:rPr>
        <w:t>Reves</w:t>
      </w:r>
      <w:proofErr w:type="spellEnd"/>
      <w:r w:rsidRPr="00067CD3">
        <w:rPr>
          <w:rFonts w:ascii="Arial" w:hAnsi="Arial" w:cs="Arial"/>
          <w:iCs/>
          <w:lang w:val="en-GB"/>
        </w:rPr>
        <w:t xml:space="preserve"> J. Intravenous drug delivery systems en: Miller R. ed. </w:t>
      </w:r>
      <w:proofErr w:type="spellStart"/>
      <w:r w:rsidRPr="00067CD3">
        <w:rPr>
          <w:rFonts w:ascii="Arial" w:hAnsi="Arial" w:cs="Arial"/>
          <w:iCs/>
          <w:lang w:val="en-GB"/>
        </w:rPr>
        <w:t>Anesthesia</w:t>
      </w:r>
      <w:proofErr w:type="spellEnd"/>
      <w:r w:rsidRPr="00067CD3">
        <w:rPr>
          <w:rFonts w:ascii="Arial" w:hAnsi="Arial" w:cs="Arial"/>
          <w:iCs/>
          <w:lang w:val="en-GB"/>
        </w:rPr>
        <w:t xml:space="preserve">. </w:t>
      </w:r>
      <w:proofErr w:type="spellStart"/>
      <w:proofErr w:type="gramStart"/>
      <w:r w:rsidRPr="00067CD3">
        <w:rPr>
          <w:rFonts w:ascii="Arial" w:hAnsi="Arial" w:cs="Arial"/>
          <w:iCs/>
          <w:lang w:val="en-GB"/>
        </w:rPr>
        <w:t>vol</w:t>
      </w:r>
      <w:proofErr w:type="spellEnd"/>
      <w:proofErr w:type="gramEnd"/>
      <w:r w:rsidRPr="00067CD3">
        <w:rPr>
          <w:rFonts w:ascii="Arial" w:hAnsi="Arial" w:cs="Arial"/>
          <w:iCs/>
          <w:lang w:val="en-GB"/>
        </w:rPr>
        <w:t xml:space="preserve"> I 4th ed. New York. Churchill-Livingstone, 20007: 377-420. </w:t>
      </w:r>
    </w:p>
    <w:p w:rsidR="007D1C20" w:rsidRPr="008F24AC" w:rsidRDefault="007D1C20" w:rsidP="007D1C20">
      <w:pPr>
        <w:tabs>
          <w:tab w:val="num" w:pos="786"/>
        </w:tabs>
        <w:autoSpaceDE w:val="0"/>
        <w:autoSpaceDN w:val="0"/>
        <w:adjustRightInd w:val="0"/>
        <w:spacing w:after="0" w:line="360" w:lineRule="auto"/>
        <w:jc w:val="both"/>
        <w:rPr>
          <w:rFonts w:ascii="Arial" w:hAnsi="Arial" w:cs="Arial"/>
          <w:sz w:val="16"/>
          <w:szCs w:val="16"/>
        </w:rPr>
      </w:pPr>
      <w:r w:rsidRPr="00067CD3">
        <w:rPr>
          <w:rFonts w:ascii="Arial" w:hAnsi="Arial" w:cs="Arial"/>
          <w:iCs/>
          <w:lang w:val="en-GB"/>
        </w:rPr>
        <w:t xml:space="preserve">Hughes M A. Glass P. Jacobs J. Context-sensitive half-time in </w:t>
      </w:r>
      <w:proofErr w:type="spellStart"/>
      <w:r w:rsidRPr="00067CD3">
        <w:rPr>
          <w:rFonts w:ascii="Arial" w:hAnsi="Arial" w:cs="Arial"/>
          <w:iCs/>
          <w:lang w:val="en-GB"/>
        </w:rPr>
        <w:t>multicompartimental</w:t>
      </w:r>
      <w:proofErr w:type="spellEnd"/>
      <w:r w:rsidRPr="00067CD3">
        <w:rPr>
          <w:rFonts w:ascii="Arial" w:hAnsi="Arial" w:cs="Arial"/>
          <w:iCs/>
          <w:lang w:val="en-GB"/>
        </w:rPr>
        <w:t xml:space="preserve"> pharmacokinetics models for intravenous </w:t>
      </w:r>
      <w:proofErr w:type="spellStart"/>
      <w:r w:rsidRPr="00067CD3">
        <w:rPr>
          <w:rFonts w:ascii="Arial" w:hAnsi="Arial" w:cs="Arial"/>
          <w:iCs/>
          <w:lang w:val="en-GB"/>
        </w:rPr>
        <w:t>anesthetics</w:t>
      </w:r>
      <w:proofErr w:type="spellEnd"/>
      <w:r w:rsidRPr="00067CD3">
        <w:rPr>
          <w:rFonts w:ascii="Arial" w:hAnsi="Arial" w:cs="Arial"/>
          <w:iCs/>
          <w:lang w:val="en-GB"/>
        </w:rPr>
        <w:t xml:space="preserve"> drugs. </w:t>
      </w:r>
      <w:proofErr w:type="spellStart"/>
      <w:r w:rsidRPr="008F24AC">
        <w:rPr>
          <w:rFonts w:ascii="Arial" w:hAnsi="Arial" w:cs="Arial"/>
          <w:iCs/>
        </w:rPr>
        <w:t>Anesthesiology</w:t>
      </w:r>
      <w:proofErr w:type="spellEnd"/>
      <w:r w:rsidRPr="008F24AC">
        <w:rPr>
          <w:rFonts w:ascii="Arial" w:hAnsi="Arial" w:cs="Arial"/>
          <w:iCs/>
        </w:rPr>
        <w:t xml:space="preserve"> 2007; 76: 334-341. </w:t>
      </w:r>
    </w:p>
    <w:p w:rsidR="007D1C20" w:rsidRPr="00892678" w:rsidRDefault="007D1C20" w:rsidP="007D1C20">
      <w:pPr>
        <w:tabs>
          <w:tab w:val="num" w:pos="786"/>
        </w:tabs>
        <w:autoSpaceDE w:val="0"/>
        <w:autoSpaceDN w:val="0"/>
        <w:adjustRightInd w:val="0"/>
        <w:spacing w:after="0" w:line="360" w:lineRule="auto"/>
        <w:jc w:val="both"/>
        <w:rPr>
          <w:rFonts w:ascii="Arial" w:hAnsi="Arial" w:cs="Arial"/>
          <w:iCs/>
          <w:lang w:val="en-US"/>
        </w:rPr>
      </w:pPr>
      <w:proofErr w:type="spellStart"/>
      <w:r w:rsidRPr="00704CAF">
        <w:rPr>
          <w:rFonts w:ascii="Arial" w:hAnsi="Arial" w:cs="Arial"/>
          <w:iCs/>
        </w:rPr>
        <w:t>Navarrerete</w:t>
      </w:r>
      <w:proofErr w:type="spellEnd"/>
      <w:r w:rsidRPr="00704CAF">
        <w:rPr>
          <w:rFonts w:ascii="Arial" w:hAnsi="Arial" w:cs="Arial"/>
          <w:iCs/>
        </w:rPr>
        <w:t xml:space="preserve"> V., y otros. </w:t>
      </w:r>
      <w:r w:rsidRPr="00704CAF">
        <w:rPr>
          <w:rFonts w:ascii="Maiandra GD" w:hAnsi="Maiandra GD" w:cs="Maiandra GD"/>
          <w:sz w:val="24"/>
          <w:szCs w:val="24"/>
        </w:rPr>
        <w:t xml:space="preserve"> </w:t>
      </w:r>
      <w:r w:rsidRPr="00067CD3">
        <w:rPr>
          <w:rFonts w:ascii="Arial" w:hAnsi="Arial" w:cs="Arial"/>
          <w:iCs/>
        </w:rPr>
        <w:t xml:space="preserve">Cómo hacer TIVA manual y estimaciones de concentraciones plasmáticas. </w:t>
      </w:r>
      <w:r w:rsidRPr="00892678">
        <w:rPr>
          <w:rFonts w:ascii="Arial" w:hAnsi="Arial" w:cs="Arial"/>
          <w:iCs/>
          <w:lang w:val="en-US"/>
        </w:rPr>
        <w:t xml:space="preserve">2012. </w:t>
      </w:r>
    </w:p>
    <w:p w:rsidR="007D1C20" w:rsidRPr="006B6B3D" w:rsidRDefault="007D1C20" w:rsidP="007D1C20">
      <w:pPr>
        <w:tabs>
          <w:tab w:val="num" w:pos="786"/>
        </w:tabs>
        <w:autoSpaceDE w:val="0"/>
        <w:autoSpaceDN w:val="0"/>
        <w:adjustRightInd w:val="0"/>
        <w:spacing w:after="0" w:line="360" w:lineRule="auto"/>
        <w:jc w:val="both"/>
        <w:rPr>
          <w:rFonts w:ascii="Arial" w:hAnsi="Arial" w:cs="Arial"/>
          <w:vanish/>
          <w:color w:val="FF0000"/>
        </w:rPr>
      </w:pPr>
      <w:r w:rsidRPr="00067CD3">
        <w:rPr>
          <w:rFonts w:ascii="Arial" w:hAnsi="Arial" w:cs="Arial"/>
          <w:bCs/>
          <w:lang w:val="en-GB"/>
        </w:rPr>
        <w:t xml:space="preserve">Nick Pace, </w:t>
      </w:r>
      <w:r w:rsidRPr="00067CD3">
        <w:rPr>
          <w:rFonts w:ascii="Arial" w:hAnsi="Arial" w:cs="Arial"/>
          <w:lang w:val="en-GB"/>
        </w:rPr>
        <w:t xml:space="preserve">FRCA FRCP PhD, </w:t>
      </w:r>
      <w:r w:rsidRPr="00067CD3">
        <w:rPr>
          <w:rFonts w:ascii="Arial" w:hAnsi="Arial" w:cs="Arial"/>
          <w:bCs/>
          <w:lang w:val="en-GB"/>
        </w:rPr>
        <w:t xml:space="preserve">Mick </w:t>
      </w:r>
      <w:proofErr w:type="spellStart"/>
      <w:r w:rsidRPr="00067CD3">
        <w:rPr>
          <w:rFonts w:ascii="Arial" w:hAnsi="Arial" w:cs="Arial"/>
          <w:bCs/>
          <w:lang w:val="en-GB"/>
        </w:rPr>
        <w:t>Serpell</w:t>
      </w:r>
      <w:proofErr w:type="spellEnd"/>
      <w:r w:rsidRPr="00067CD3">
        <w:rPr>
          <w:rFonts w:ascii="Arial" w:hAnsi="Arial" w:cs="Arial"/>
          <w:bCs/>
          <w:lang w:val="en-GB"/>
        </w:rPr>
        <w:t xml:space="preserve">, </w:t>
      </w:r>
      <w:r w:rsidRPr="00067CD3">
        <w:rPr>
          <w:rFonts w:ascii="Arial" w:hAnsi="Arial" w:cs="Arial"/>
          <w:lang w:val="en-GB"/>
        </w:rPr>
        <w:t>FRCA Glasgow.</w:t>
      </w:r>
      <w:r w:rsidRPr="00067CD3">
        <w:rPr>
          <w:rFonts w:ascii="Arial" w:hAnsi="Arial" w:cs="Arial"/>
          <w:iCs/>
          <w:lang w:val="en-GB"/>
        </w:rPr>
        <w:t xml:space="preserve"> Anaesthesia and Intensive Care Medicine Vol. 8; Jan; – Aug. 2007. </w:t>
      </w:r>
      <w:r w:rsidRPr="00C97CE1">
        <w:rPr>
          <w:rFonts w:ascii="Arial" w:hAnsi="Arial" w:cs="Arial"/>
        </w:rPr>
        <w:t xml:space="preserve">ISSN: 1472-0299. Disponible en </w:t>
      </w:r>
      <w:hyperlink r:id="rId19" w:history="1">
        <w:r w:rsidRPr="00C97CE1">
          <w:rPr>
            <w:rStyle w:val="Hipervnculo"/>
            <w:rFonts w:ascii="Arial" w:hAnsi="Arial" w:cs="Arial"/>
          </w:rPr>
          <w:t>http://www.sciencedirect.com/science/journal/14720299</w:t>
        </w:r>
      </w:hyperlink>
      <w:r w:rsidRPr="00C97CE1">
        <w:rPr>
          <w:rFonts w:ascii="Arial" w:hAnsi="Arial" w:cs="Arial"/>
        </w:rPr>
        <w:t>.</w:t>
      </w:r>
    </w:p>
    <w:p w:rsidR="007D1C20" w:rsidRPr="002119E9" w:rsidRDefault="007D1C20" w:rsidP="007D1C20">
      <w:pPr>
        <w:spacing w:beforeLines="40" w:before="96" w:afterLines="40" w:after="96" w:line="360" w:lineRule="auto"/>
        <w:jc w:val="both"/>
        <w:rPr>
          <w:rFonts w:ascii="Arial" w:hAnsi="Arial" w:cs="Arial"/>
          <w:b/>
          <w:vanish/>
          <w:color w:val="FF0000"/>
          <w:sz w:val="24"/>
          <w:szCs w:val="24"/>
        </w:rPr>
      </w:pPr>
    </w:p>
    <w:p w:rsidR="007D1C20" w:rsidRPr="006404B6" w:rsidRDefault="007D1C20" w:rsidP="007D1C20">
      <w:pPr>
        <w:tabs>
          <w:tab w:val="left" w:pos="1335"/>
        </w:tabs>
        <w:spacing w:beforeLines="40" w:before="96" w:afterLines="40" w:after="96" w:line="360" w:lineRule="auto"/>
        <w:jc w:val="center"/>
        <w:rPr>
          <w:rFonts w:ascii="Arial" w:hAnsi="Arial" w:cs="Arial"/>
          <w:color w:val="FF0000"/>
          <w:lang w:val="en-GB"/>
        </w:rPr>
      </w:pPr>
    </w:p>
    <w:p w:rsidR="007D1C20" w:rsidRPr="00FE72BF" w:rsidRDefault="007D1C20" w:rsidP="00BC7737">
      <w:pPr>
        <w:widowControl w:val="0"/>
        <w:tabs>
          <w:tab w:val="left" w:pos="709"/>
          <w:tab w:val="left" w:pos="851"/>
          <w:tab w:val="left" w:pos="1152"/>
        </w:tabs>
        <w:autoSpaceDE w:val="0"/>
        <w:autoSpaceDN w:val="0"/>
        <w:adjustRightInd w:val="0"/>
        <w:spacing w:after="0" w:line="360" w:lineRule="auto"/>
        <w:ind w:left="-425" w:right="51"/>
        <w:jc w:val="both"/>
        <w:rPr>
          <w:rFonts w:ascii="Arial" w:hAnsi="Arial" w:cs="Arial"/>
          <w:b/>
          <w:sz w:val="24"/>
          <w:szCs w:val="24"/>
        </w:rPr>
      </w:pPr>
    </w:p>
    <w:sectPr w:rsidR="007D1C20" w:rsidRPr="00FE72BF" w:rsidSect="00FE72BF">
      <w:headerReference w:type="default" r:id="rId20"/>
      <w:footerReference w:type="default" r:id="rId21"/>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B91" w:rsidRDefault="00E30B91" w:rsidP="00FE72BF">
      <w:pPr>
        <w:spacing w:after="0" w:line="240" w:lineRule="auto"/>
      </w:pPr>
      <w:r>
        <w:separator/>
      </w:r>
    </w:p>
  </w:endnote>
  <w:endnote w:type="continuationSeparator" w:id="0">
    <w:p w:rsidR="00E30B91" w:rsidRDefault="00E30B91" w:rsidP="00FE7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219621"/>
      <w:docPartObj>
        <w:docPartGallery w:val="Page Numbers (Bottom of Page)"/>
        <w:docPartUnique/>
      </w:docPartObj>
    </w:sdtPr>
    <w:sdtEndPr/>
    <w:sdtContent>
      <w:p w:rsidR="00FE72BF" w:rsidRDefault="00FE72BF">
        <w:pPr>
          <w:pStyle w:val="Piedepgina"/>
        </w:pPr>
        <w:r>
          <w:rPr>
            <w:rFonts w:asciiTheme="majorHAnsi" w:eastAsiaTheme="majorEastAsia" w:hAnsiTheme="majorHAnsi" w:cstheme="majorBidi"/>
            <w:noProof/>
            <w:sz w:val="28"/>
            <w:szCs w:val="28"/>
            <w:lang w:val="es-CO" w:eastAsia="es-CO"/>
          </w:rPr>
          <mc:AlternateContent>
            <mc:Choice Requires="wps">
              <w:drawing>
                <wp:anchor distT="0" distB="0" distL="114300" distR="114300" simplePos="0" relativeHeight="251661312" behindDoc="0" locked="0" layoutInCell="1" allowOverlap="1" wp14:anchorId="5CFDD379" wp14:editId="10A6A978">
                  <wp:simplePos x="0" y="0"/>
                  <wp:positionH relativeFrom="margin">
                    <wp:align>center</wp:align>
                  </wp:positionH>
                  <wp:positionV relativeFrom="bottomMargin">
                    <wp:align>center</wp:align>
                  </wp:positionV>
                  <wp:extent cx="1282700" cy="343535"/>
                  <wp:effectExtent l="28575" t="19050" r="22225" b="8890"/>
                  <wp:wrapNone/>
                  <wp:docPr id="3"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FE72BF" w:rsidRDefault="00FE72BF">
                              <w:pPr>
                                <w:jc w:val="center"/>
                                <w:rPr>
                                  <w:color w:val="4F81BD" w:themeColor="accent1"/>
                                </w:rPr>
                              </w:pPr>
                              <w:r>
                                <w:fldChar w:fldCharType="begin"/>
                              </w:r>
                              <w:r>
                                <w:instrText>PAGE    \* MERGEFORMAT</w:instrText>
                              </w:r>
                              <w:r>
                                <w:fldChar w:fldCharType="separate"/>
                              </w:r>
                              <w:r w:rsidR="001944CD" w:rsidRPr="001944CD">
                                <w:rPr>
                                  <w:noProof/>
                                  <w:color w:val="4F81BD" w:themeColor="accent1"/>
                                </w:rPr>
                                <w:t>1</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" filled="f" fillcolor="#17365d" strokecolor="#71a0dc">
                  <v:textbox>
                    <w:txbxContent>
                      <w:p w:rsidR="00FE72BF" w:rsidRDefault="00FE72BF">
                        <w:pPr>
                          <w:jc w:val="center"/>
                          <w:rPr>
                            <w:color w:val="4F81BD" w:themeColor="accent1"/>
                          </w:rPr>
                        </w:pPr>
                        <w:r>
                          <w:fldChar w:fldCharType="begin"/>
                        </w:r>
                        <w:r>
                          <w:instrText>PAGE    \* MERGEFORMAT</w:instrText>
                        </w:r>
                        <w:r>
                          <w:fldChar w:fldCharType="separate"/>
                        </w:r>
                        <w:r w:rsidR="001944CD" w:rsidRPr="001944CD">
                          <w:rPr>
                            <w:noProof/>
                            <w:color w:val="4F81BD" w:themeColor="accent1"/>
                          </w:rPr>
                          <w:t>1</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B91" w:rsidRDefault="00E30B91" w:rsidP="00FE72BF">
      <w:pPr>
        <w:spacing w:after="0" w:line="240" w:lineRule="auto"/>
      </w:pPr>
      <w:r>
        <w:separator/>
      </w:r>
    </w:p>
  </w:footnote>
  <w:footnote w:type="continuationSeparator" w:id="0">
    <w:p w:rsidR="00E30B91" w:rsidRDefault="00E30B91" w:rsidP="00FE72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2BF" w:rsidRDefault="00FE72BF">
    <w:pPr>
      <w:pStyle w:val="Encabezado"/>
      <w:jc w:val="center"/>
    </w:pPr>
  </w:p>
  <w:p w:rsidR="00FE72BF" w:rsidRDefault="00FE72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2BF" w:rsidRDefault="00FE72BF">
    <w:pPr>
      <w:pStyle w:val="Encabezado"/>
      <w:jc w:val="center"/>
    </w:pPr>
  </w:p>
  <w:p w:rsidR="00FE72BF" w:rsidRDefault="00FE72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7608"/>
    <w:multiLevelType w:val="hybridMultilevel"/>
    <w:tmpl w:val="C9C87B4A"/>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87D62A2"/>
    <w:multiLevelType w:val="hybridMultilevel"/>
    <w:tmpl w:val="A462C83C"/>
    <w:lvl w:ilvl="0" w:tplc="1AAE07B0">
      <w:start w:val="1"/>
      <w:numFmt w:val="decimal"/>
      <w:lvlText w:val="%1."/>
      <w:lvlJc w:val="left"/>
      <w:pPr>
        <w:tabs>
          <w:tab w:val="num" w:pos="786"/>
        </w:tabs>
        <w:ind w:left="786" w:hanging="360"/>
      </w:pPr>
      <w:rPr>
        <w:sz w:val="24"/>
        <w:szCs w:val="24"/>
      </w:r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DE557B"/>
    <w:multiLevelType w:val="hybridMultilevel"/>
    <w:tmpl w:val="72D84920"/>
    <w:lvl w:ilvl="0" w:tplc="0C0A000B">
      <w:start w:val="1"/>
      <w:numFmt w:val="bullet"/>
      <w:lvlText w:val=""/>
      <w:lvlJc w:val="left"/>
      <w:pPr>
        <w:ind w:left="294" w:hanging="360"/>
      </w:pPr>
      <w:rPr>
        <w:rFonts w:ascii="Wingdings" w:hAnsi="Wingdings" w:hint="default"/>
      </w:rPr>
    </w:lvl>
    <w:lvl w:ilvl="1" w:tplc="0C0A0003" w:tentative="1">
      <w:start w:val="1"/>
      <w:numFmt w:val="bullet"/>
      <w:lvlText w:val="o"/>
      <w:lvlJc w:val="left"/>
      <w:pPr>
        <w:ind w:left="1014" w:hanging="360"/>
      </w:pPr>
      <w:rPr>
        <w:rFonts w:ascii="Courier New" w:hAnsi="Courier New" w:cs="Courier New" w:hint="default"/>
      </w:rPr>
    </w:lvl>
    <w:lvl w:ilvl="2" w:tplc="0C0A0005" w:tentative="1">
      <w:start w:val="1"/>
      <w:numFmt w:val="bullet"/>
      <w:lvlText w:val=""/>
      <w:lvlJc w:val="left"/>
      <w:pPr>
        <w:ind w:left="1734" w:hanging="360"/>
      </w:pPr>
      <w:rPr>
        <w:rFonts w:ascii="Wingdings" w:hAnsi="Wingdings" w:hint="default"/>
      </w:rPr>
    </w:lvl>
    <w:lvl w:ilvl="3" w:tplc="0C0A0001" w:tentative="1">
      <w:start w:val="1"/>
      <w:numFmt w:val="bullet"/>
      <w:lvlText w:val=""/>
      <w:lvlJc w:val="left"/>
      <w:pPr>
        <w:ind w:left="2454" w:hanging="360"/>
      </w:pPr>
      <w:rPr>
        <w:rFonts w:ascii="Symbol" w:hAnsi="Symbol" w:hint="default"/>
      </w:rPr>
    </w:lvl>
    <w:lvl w:ilvl="4" w:tplc="0C0A0003" w:tentative="1">
      <w:start w:val="1"/>
      <w:numFmt w:val="bullet"/>
      <w:lvlText w:val="o"/>
      <w:lvlJc w:val="left"/>
      <w:pPr>
        <w:ind w:left="3174" w:hanging="360"/>
      </w:pPr>
      <w:rPr>
        <w:rFonts w:ascii="Courier New" w:hAnsi="Courier New" w:cs="Courier New" w:hint="default"/>
      </w:rPr>
    </w:lvl>
    <w:lvl w:ilvl="5" w:tplc="0C0A0005" w:tentative="1">
      <w:start w:val="1"/>
      <w:numFmt w:val="bullet"/>
      <w:lvlText w:val=""/>
      <w:lvlJc w:val="left"/>
      <w:pPr>
        <w:ind w:left="3894" w:hanging="360"/>
      </w:pPr>
      <w:rPr>
        <w:rFonts w:ascii="Wingdings" w:hAnsi="Wingdings" w:hint="default"/>
      </w:rPr>
    </w:lvl>
    <w:lvl w:ilvl="6" w:tplc="0C0A0001" w:tentative="1">
      <w:start w:val="1"/>
      <w:numFmt w:val="bullet"/>
      <w:lvlText w:val=""/>
      <w:lvlJc w:val="left"/>
      <w:pPr>
        <w:ind w:left="4614" w:hanging="360"/>
      </w:pPr>
      <w:rPr>
        <w:rFonts w:ascii="Symbol" w:hAnsi="Symbol" w:hint="default"/>
      </w:rPr>
    </w:lvl>
    <w:lvl w:ilvl="7" w:tplc="0C0A0003" w:tentative="1">
      <w:start w:val="1"/>
      <w:numFmt w:val="bullet"/>
      <w:lvlText w:val="o"/>
      <w:lvlJc w:val="left"/>
      <w:pPr>
        <w:ind w:left="5334" w:hanging="360"/>
      </w:pPr>
      <w:rPr>
        <w:rFonts w:ascii="Courier New" w:hAnsi="Courier New" w:cs="Courier New" w:hint="default"/>
      </w:rPr>
    </w:lvl>
    <w:lvl w:ilvl="8" w:tplc="0C0A0005" w:tentative="1">
      <w:start w:val="1"/>
      <w:numFmt w:val="bullet"/>
      <w:lvlText w:val=""/>
      <w:lvlJc w:val="left"/>
      <w:pPr>
        <w:ind w:left="6054" w:hanging="360"/>
      </w:pPr>
      <w:rPr>
        <w:rFonts w:ascii="Wingdings" w:hAnsi="Wingdings" w:hint="default"/>
      </w:rPr>
    </w:lvl>
  </w:abstractNum>
  <w:abstractNum w:abstractNumId="3">
    <w:nsid w:val="148566A7"/>
    <w:multiLevelType w:val="hybridMultilevel"/>
    <w:tmpl w:val="A850B3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8302174"/>
    <w:multiLevelType w:val="hybridMultilevel"/>
    <w:tmpl w:val="0E1EE9F6"/>
    <w:lvl w:ilvl="0" w:tplc="FC2E00E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2C79AE"/>
    <w:multiLevelType w:val="hybridMultilevel"/>
    <w:tmpl w:val="9E70D06A"/>
    <w:lvl w:ilvl="0" w:tplc="081EA9C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4C560A5"/>
    <w:multiLevelType w:val="hybridMultilevel"/>
    <w:tmpl w:val="E7CE5D1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nsid w:val="2E3A3609"/>
    <w:multiLevelType w:val="hybridMultilevel"/>
    <w:tmpl w:val="5F46585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FC14B2F"/>
    <w:multiLevelType w:val="hybridMultilevel"/>
    <w:tmpl w:val="037AA6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4EC7BC5"/>
    <w:multiLevelType w:val="hybridMultilevel"/>
    <w:tmpl w:val="2AC6378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4EE4168"/>
    <w:multiLevelType w:val="hybridMultilevel"/>
    <w:tmpl w:val="0782514E"/>
    <w:lvl w:ilvl="0" w:tplc="556EE7F2">
      <w:start w:val="5"/>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0FA041A"/>
    <w:multiLevelType w:val="hybridMultilevel"/>
    <w:tmpl w:val="061CC6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58B1CE0"/>
    <w:multiLevelType w:val="hybridMultilevel"/>
    <w:tmpl w:val="D88881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9743AF5"/>
    <w:multiLevelType w:val="singleLevel"/>
    <w:tmpl w:val="85C67E5A"/>
    <w:lvl w:ilvl="0">
      <w:start w:val="1"/>
      <w:numFmt w:val="decimal"/>
      <w:lvlText w:val="%1-"/>
      <w:lvlJc w:val="left"/>
      <w:pPr>
        <w:tabs>
          <w:tab w:val="num" w:pos="360"/>
        </w:tabs>
        <w:ind w:left="360" w:hanging="360"/>
      </w:pPr>
      <w:rPr>
        <w:rFonts w:hint="default"/>
      </w:rPr>
    </w:lvl>
  </w:abstractNum>
  <w:abstractNum w:abstractNumId="14">
    <w:nsid w:val="49AB7A90"/>
    <w:multiLevelType w:val="hybridMultilevel"/>
    <w:tmpl w:val="8FF2A72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58CE129E"/>
    <w:multiLevelType w:val="hybridMultilevel"/>
    <w:tmpl w:val="C5EEDB6C"/>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68263A09"/>
    <w:multiLevelType w:val="hybridMultilevel"/>
    <w:tmpl w:val="6AB2AF74"/>
    <w:lvl w:ilvl="0" w:tplc="FC2E00E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nsid w:val="71D82B3B"/>
    <w:multiLevelType w:val="hybridMultilevel"/>
    <w:tmpl w:val="7354C59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790747B7"/>
    <w:multiLevelType w:val="hybridMultilevel"/>
    <w:tmpl w:val="A7EA557C"/>
    <w:lvl w:ilvl="0" w:tplc="A84ABE12">
      <w:start w:val="1"/>
      <w:numFmt w:val="bullet"/>
      <w:lvlText w:val=""/>
      <w:lvlJc w:val="left"/>
      <w:pPr>
        <w:ind w:left="720" w:hanging="360"/>
      </w:pPr>
      <w:rPr>
        <w:rFonts w:ascii="Wingdings" w:hAnsi="Wingdings"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9452845"/>
    <w:multiLevelType w:val="hybridMultilevel"/>
    <w:tmpl w:val="DCFADE7C"/>
    <w:lvl w:ilvl="0" w:tplc="0C0A0009">
      <w:start w:val="1"/>
      <w:numFmt w:val="bullet"/>
      <w:lvlText w:val=""/>
      <w:lvlJc w:val="left"/>
      <w:pPr>
        <w:tabs>
          <w:tab w:val="num" w:pos="1260"/>
        </w:tabs>
        <w:ind w:left="126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D968278E">
      <w:start w:val="2"/>
      <w:numFmt w:val="bullet"/>
      <w:lvlText w:val="–"/>
      <w:lvlJc w:val="left"/>
      <w:pPr>
        <w:tabs>
          <w:tab w:val="num" w:pos="2340"/>
        </w:tabs>
        <w:ind w:left="2340" w:hanging="360"/>
      </w:pPr>
      <w:rPr>
        <w:rFonts w:ascii="Arial" w:eastAsia="Times New Roman" w:hAnsi="Arial" w:cs="Aria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15"/>
  </w:num>
  <w:num w:numId="4">
    <w:abstractNumId w:val="6"/>
  </w:num>
  <w:num w:numId="5">
    <w:abstractNumId w:val="7"/>
  </w:num>
  <w:num w:numId="6">
    <w:abstractNumId w:val="17"/>
  </w:num>
  <w:num w:numId="7">
    <w:abstractNumId w:val="0"/>
  </w:num>
  <w:num w:numId="8">
    <w:abstractNumId w:val="3"/>
  </w:num>
  <w:num w:numId="9">
    <w:abstractNumId w:val="12"/>
  </w:num>
  <w:num w:numId="10">
    <w:abstractNumId w:val="18"/>
  </w:num>
  <w:num w:numId="11">
    <w:abstractNumId w:val="11"/>
  </w:num>
  <w:num w:numId="12">
    <w:abstractNumId w:val="10"/>
  </w:num>
  <w:num w:numId="13">
    <w:abstractNumId w:val="14"/>
  </w:num>
  <w:num w:numId="14">
    <w:abstractNumId w:val="13"/>
  </w:num>
  <w:num w:numId="15">
    <w:abstractNumId w:val="5"/>
  </w:num>
  <w:num w:numId="16">
    <w:abstractNumId w:val="19"/>
  </w:num>
  <w:num w:numId="17">
    <w:abstractNumId w:val="1"/>
  </w:num>
  <w:num w:numId="18">
    <w:abstractNumId w:val="9"/>
  </w:num>
  <w:num w:numId="19">
    <w:abstractNumId w:val="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EBD"/>
    <w:rsid w:val="00004307"/>
    <w:rsid w:val="001944CD"/>
    <w:rsid w:val="004F4C64"/>
    <w:rsid w:val="005F4C28"/>
    <w:rsid w:val="006217DB"/>
    <w:rsid w:val="00704CAF"/>
    <w:rsid w:val="007D1C20"/>
    <w:rsid w:val="008E67E3"/>
    <w:rsid w:val="0090242B"/>
    <w:rsid w:val="00B47B28"/>
    <w:rsid w:val="00B54A66"/>
    <w:rsid w:val="00BC7737"/>
    <w:rsid w:val="00CD023F"/>
    <w:rsid w:val="00D13EBD"/>
    <w:rsid w:val="00E23689"/>
    <w:rsid w:val="00E30B91"/>
    <w:rsid w:val="00FE72B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CAF"/>
    <w:rPr>
      <w:rFonts w:ascii="Calibri" w:eastAsia="Calibri" w:hAnsi="Calibri" w:cs="Times New Roman"/>
    </w:rPr>
  </w:style>
  <w:style w:type="paragraph" w:styleId="Ttulo2">
    <w:name w:val="heading 2"/>
    <w:basedOn w:val="Normal"/>
    <w:next w:val="Normal"/>
    <w:link w:val="Ttulo2Car"/>
    <w:qFormat/>
    <w:rsid w:val="00704CAF"/>
    <w:pPr>
      <w:keepNext/>
      <w:spacing w:after="0" w:line="240" w:lineRule="auto"/>
      <w:jc w:val="center"/>
      <w:outlineLvl w:val="1"/>
    </w:pPr>
    <w:rPr>
      <w:rFonts w:ascii="Times New Roman" w:eastAsia="Times New Roman" w:hAnsi="Times New Roman"/>
      <w:sz w:val="32"/>
      <w:szCs w:val="20"/>
      <w:lang w:eastAsia="es-ES"/>
    </w:rPr>
  </w:style>
  <w:style w:type="paragraph" w:styleId="Ttulo3">
    <w:name w:val="heading 3"/>
    <w:basedOn w:val="Normal"/>
    <w:next w:val="Normal"/>
    <w:link w:val="Ttulo3Car"/>
    <w:qFormat/>
    <w:rsid w:val="00704CAF"/>
    <w:pPr>
      <w:keepNext/>
      <w:spacing w:after="0" w:line="240" w:lineRule="auto"/>
      <w:jc w:val="center"/>
      <w:outlineLvl w:val="2"/>
    </w:pPr>
    <w:rPr>
      <w:rFonts w:ascii="Times New Roman" w:eastAsia="Times New Roman" w:hAnsi="Times New Roman"/>
      <w:sz w:val="28"/>
      <w:szCs w:val="20"/>
      <w:lang w:eastAsia="es-ES"/>
    </w:rPr>
  </w:style>
  <w:style w:type="paragraph" w:styleId="Ttulo6">
    <w:name w:val="heading 6"/>
    <w:basedOn w:val="Normal"/>
    <w:next w:val="Normal"/>
    <w:link w:val="Ttulo6Car"/>
    <w:qFormat/>
    <w:rsid w:val="00704CAF"/>
    <w:pPr>
      <w:keepNext/>
      <w:spacing w:after="0" w:line="240" w:lineRule="auto"/>
      <w:jc w:val="center"/>
      <w:outlineLvl w:val="5"/>
    </w:pPr>
    <w:rPr>
      <w:rFonts w:ascii="Times New Roman" w:eastAsia="Times New Roman" w:hAnsi="Times New Roman"/>
      <w:b/>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04CAF"/>
    <w:rPr>
      <w:rFonts w:ascii="Times New Roman" w:eastAsia="Times New Roman" w:hAnsi="Times New Roman" w:cs="Times New Roman"/>
      <w:sz w:val="32"/>
      <w:szCs w:val="20"/>
      <w:lang w:eastAsia="es-ES"/>
    </w:rPr>
  </w:style>
  <w:style w:type="character" w:customStyle="1" w:styleId="Ttulo3Car">
    <w:name w:val="Título 3 Car"/>
    <w:basedOn w:val="Fuentedeprrafopredeter"/>
    <w:link w:val="Ttulo3"/>
    <w:rsid w:val="00704CAF"/>
    <w:rPr>
      <w:rFonts w:ascii="Times New Roman" w:eastAsia="Times New Roman" w:hAnsi="Times New Roman" w:cs="Times New Roman"/>
      <w:sz w:val="28"/>
      <w:szCs w:val="20"/>
      <w:lang w:eastAsia="es-ES"/>
    </w:rPr>
  </w:style>
  <w:style w:type="character" w:customStyle="1" w:styleId="Ttulo6Car">
    <w:name w:val="Título 6 Car"/>
    <w:basedOn w:val="Fuentedeprrafopredeter"/>
    <w:link w:val="Ttulo6"/>
    <w:rsid w:val="00704CAF"/>
    <w:rPr>
      <w:rFonts w:ascii="Times New Roman" w:eastAsia="Times New Roman" w:hAnsi="Times New Roman" w:cs="Times New Roman"/>
      <w:b/>
      <w:sz w:val="28"/>
      <w:szCs w:val="20"/>
      <w:lang w:eastAsia="es-ES"/>
    </w:rPr>
  </w:style>
  <w:style w:type="paragraph" w:customStyle="1" w:styleId="Default">
    <w:name w:val="Default"/>
    <w:rsid w:val="00704CAF"/>
    <w:pPr>
      <w:autoSpaceDE w:val="0"/>
      <w:autoSpaceDN w:val="0"/>
      <w:adjustRightInd w:val="0"/>
      <w:spacing w:after="0" w:line="240" w:lineRule="auto"/>
    </w:pPr>
    <w:rPr>
      <w:rFonts w:ascii="Calibri" w:eastAsia="Calibri" w:hAnsi="Calibri" w:cs="Calibri"/>
      <w:color w:val="000000"/>
      <w:sz w:val="24"/>
      <w:szCs w:val="24"/>
      <w:lang w:eastAsia="es-ES"/>
    </w:rPr>
  </w:style>
  <w:style w:type="paragraph" w:styleId="Piedepgina">
    <w:name w:val="footer"/>
    <w:basedOn w:val="Normal"/>
    <w:link w:val="PiedepginaCar"/>
    <w:uiPriority w:val="99"/>
    <w:unhideWhenUsed/>
    <w:rsid w:val="00704CA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4CAF"/>
    <w:rPr>
      <w:rFonts w:ascii="Calibri" w:eastAsia="Calibri" w:hAnsi="Calibri" w:cs="Times New Roman"/>
    </w:rPr>
  </w:style>
  <w:style w:type="paragraph" w:styleId="Textoindependiente">
    <w:name w:val="Body Text"/>
    <w:basedOn w:val="Normal"/>
    <w:link w:val="TextoindependienteCar"/>
    <w:uiPriority w:val="99"/>
    <w:semiHidden/>
    <w:unhideWhenUsed/>
    <w:rsid w:val="00704CAF"/>
    <w:pPr>
      <w:spacing w:after="120"/>
    </w:pPr>
  </w:style>
  <w:style w:type="character" w:customStyle="1" w:styleId="TextoindependienteCar">
    <w:name w:val="Texto independiente Car"/>
    <w:basedOn w:val="Fuentedeprrafopredeter"/>
    <w:link w:val="Textoindependiente"/>
    <w:uiPriority w:val="99"/>
    <w:semiHidden/>
    <w:rsid w:val="00704CAF"/>
    <w:rPr>
      <w:rFonts w:ascii="Calibri" w:eastAsia="Calibri" w:hAnsi="Calibri" w:cs="Times New Roman"/>
    </w:rPr>
  </w:style>
  <w:style w:type="character" w:styleId="Hipervnculo">
    <w:name w:val="Hyperlink"/>
    <w:rsid w:val="00704CAF"/>
    <w:rPr>
      <w:color w:val="0000FF"/>
      <w:u w:val="single"/>
    </w:rPr>
  </w:style>
  <w:style w:type="paragraph" w:styleId="Prrafodelista">
    <w:name w:val="List Paragraph"/>
    <w:basedOn w:val="Normal"/>
    <w:uiPriority w:val="34"/>
    <w:qFormat/>
    <w:rsid w:val="00704CAF"/>
    <w:pPr>
      <w:ind w:left="720"/>
      <w:contextualSpacing/>
    </w:pPr>
  </w:style>
  <w:style w:type="paragraph" w:styleId="Textodeglobo">
    <w:name w:val="Balloon Text"/>
    <w:basedOn w:val="Normal"/>
    <w:link w:val="TextodegloboCar"/>
    <w:uiPriority w:val="99"/>
    <w:semiHidden/>
    <w:unhideWhenUsed/>
    <w:rsid w:val="00704C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CAF"/>
    <w:rPr>
      <w:rFonts w:ascii="Tahoma" w:eastAsia="Calibri" w:hAnsi="Tahoma" w:cs="Tahoma"/>
      <w:sz w:val="16"/>
      <w:szCs w:val="16"/>
    </w:rPr>
  </w:style>
  <w:style w:type="paragraph" w:styleId="Encabezado">
    <w:name w:val="header"/>
    <w:basedOn w:val="Normal"/>
    <w:link w:val="EncabezadoCar"/>
    <w:uiPriority w:val="99"/>
    <w:unhideWhenUsed/>
    <w:rsid w:val="00FE72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72BF"/>
    <w:rPr>
      <w:rFonts w:ascii="Calibri" w:eastAsia="Calibri" w:hAnsi="Calibri" w:cs="Times New Roman"/>
    </w:rPr>
  </w:style>
  <w:style w:type="paragraph" w:styleId="NormalWeb">
    <w:name w:val="Normal (Web)"/>
    <w:basedOn w:val="Normal"/>
    <w:rsid w:val="007D1C20"/>
    <w:pPr>
      <w:spacing w:before="100" w:beforeAutospacing="1" w:after="100" w:afterAutospacing="1" w:line="240" w:lineRule="auto"/>
    </w:pPr>
    <w:rPr>
      <w:rFonts w:ascii="Times New Roman" w:eastAsia="Times New Roman" w:hAnsi="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CAF"/>
    <w:rPr>
      <w:rFonts w:ascii="Calibri" w:eastAsia="Calibri" w:hAnsi="Calibri" w:cs="Times New Roman"/>
    </w:rPr>
  </w:style>
  <w:style w:type="paragraph" w:styleId="Ttulo2">
    <w:name w:val="heading 2"/>
    <w:basedOn w:val="Normal"/>
    <w:next w:val="Normal"/>
    <w:link w:val="Ttulo2Car"/>
    <w:qFormat/>
    <w:rsid w:val="00704CAF"/>
    <w:pPr>
      <w:keepNext/>
      <w:spacing w:after="0" w:line="240" w:lineRule="auto"/>
      <w:jc w:val="center"/>
      <w:outlineLvl w:val="1"/>
    </w:pPr>
    <w:rPr>
      <w:rFonts w:ascii="Times New Roman" w:eastAsia="Times New Roman" w:hAnsi="Times New Roman"/>
      <w:sz w:val="32"/>
      <w:szCs w:val="20"/>
      <w:lang w:eastAsia="es-ES"/>
    </w:rPr>
  </w:style>
  <w:style w:type="paragraph" w:styleId="Ttulo3">
    <w:name w:val="heading 3"/>
    <w:basedOn w:val="Normal"/>
    <w:next w:val="Normal"/>
    <w:link w:val="Ttulo3Car"/>
    <w:qFormat/>
    <w:rsid w:val="00704CAF"/>
    <w:pPr>
      <w:keepNext/>
      <w:spacing w:after="0" w:line="240" w:lineRule="auto"/>
      <w:jc w:val="center"/>
      <w:outlineLvl w:val="2"/>
    </w:pPr>
    <w:rPr>
      <w:rFonts w:ascii="Times New Roman" w:eastAsia="Times New Roman" w:hAnsi="Times New Roman"/>
      <w:sz w:val="28"/>
      <w:szCs w:val="20"/>
      <w:lang w:eastAsia="es-ES"/>
    </w:rPr>
  </w:style>
  <w:style w:type="paragraph" w:styleId="Ttulo6">
    <w:name w:val="heading 6"/>
    <w:basedOn w:val="Normal"/>
    <w:next w:val="Normal"/>
    <w:link w:val="Ttulo6Car"/>
    <w:qFormat/>
    <w:rsid w:val="00704CAF"/>
    <w:pPr>
      <w:keepNext/>
      <w:spacing w:after="0" w:line="240" w:lineRule="auto"/>
      <w:jc w:val="center"/>
      <w:outlineLvl w:val="5"/>
    </w:pPr>
    <w:rPr>
      <w:rFonts w:ascii="Times New Roman" w:eastAsia="Times New Roman" w:hAnsi="Times New Roman"/>
      <w:b/>
      <w:sz w:val="2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704CAF"/>
    <w:rPr>
      <w:rFonts w:ascii="Times New Roman" w:eastAsia="Times New Roman" w:hAnsi="Times New Roman" w:cs="Times New Roman"/>
      <w:sz w:val="32"/>
      <w:szCs w:val="20"/>
      <w:lang w:eastAsia="es-ES"/>
    </w:rPr>
  </w:style>
  <w:style w:type="character" w:customStyle="1" w:styleId="Ttulo3Car">
    <w:name w:val="Título 3 Car"/>
    <w:basedOn w:val="Fuentedeprrafopredeter"/>
    <w:link w:val="Ttulo3"/>
    <w:rsid w:val="00704CAF"/>
    <w:rPr>
      <w:rFonts w:ascii="Times New Roman" w:eastAsia="Times New Roman" w:hAnsi="Times New Roman" w:cs="Times New Roman"/>
      <w:sz w:val="28"/>
      <w:szCs w:val="20"/>
      <w:lang w:eastAsia="es-ES"/>
    </w:rPr>
  </w:style>
  <w:style w:type="character" w:customStyle="1" w:styleId="Ttulo6Car">
    <w:name w:val="Título 6 Car"/>
    <w:basedOn w:val="Fuentedeprrafopredeter"/>
    <w:link w:val="Ttulo6"/>
    <w:rsid w:val="00704CAF"/>
    <w:rPr>
      <w:rFonts w:ascii="Times New Roman" w:eastAsia="Times New Roman" w:hAnsi="Times New Roman" w:cs="Times New Roman"/>
      <w:b/>
      <w:sz w:val="28"/>
      <w:szCs w:val="20"/>
      <w:lang w:eastAsia="es-ES"/>
    </w:rPr>
  </w:style>
  <w:style w:type="paragraph" w:customStyle="1" w:styleId="Default">
    <w:name w:val="Default"/>
    <w:rsid w:val="00704CAF"/>
    <w:pPr>
      <w:autoSpaceDE w:val="0"/>
      <w:autoSpaceDN w:val="0"/>
      <w:adjustRightInd w:val="0"/>
      <w:spacing w:after="0" w:line="240" w:lineRule="auto"/>
    </w:pPr>
    <w:rPr>
      <w:rFonts w:ascii="Calibri" w:eastAsia="Calibri" w:hAnsi="Calibri" w:cs="Calibri"/>
      <w:color w:val="000000"/>
      <w:sz w:val="24"/>
      <w:szCs w:val="24"/>
      <w:lang w:eastAsia="es-ES"/>
    </w:rPr>
  </w:style>
  <w:style w:type="paragraph" w:styleId="Piedepgina">
    <w:name w:val="footer"/>
    <w:basedOn w:val="Normal"/>
    <w:link w:val="PiedepginaCar"/>
    <w:uiPriority w:val="99"/>
    <w:unhideWhenUsed/>
    <w:rsid w:val="00704CA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4CAF"/>
    <w:rPr>
      <w:rFonts w:ascii="Calibri" w:eastAsia="Calibri" w:hAnsi="Calibri" w:cs="Times New Roman"/>
    </w:rPr>
  </w:style>
  <w:style w:type="paragraph" w:styleId="Textoindependiente">
    <w:name w:val="Body Text"/>
    <w:basedOn w:val="Normal"/>
    <w:link w:val="TextoindependienteCar"/>
    <w:uiPriority w:val="99"/>
    <w:semiHidden/>
    <w:unhideWhenUsed/>
    <w:rsid w:val="00704CAF"/>
    <w:pPr>
      <w:spacing w:after="120"/>
    </w:pPr>
  </w:style>
  <w:style w:type="character" w:customStyle="1" w:styleId="TextoindependienteCar">
    <w:name w:val="Texto independiente Car"/>
    <w:basedOn w:val="Fuentedeprrafopredeter"/>
    <w:link w:val="Textoindependiente"/>
    <w:uiPriority w:val="99"/>
    <w:semiHidden/>
    <w:rsid w:val="00704CAF"/>
    <w:rPr>
      <w:rFonts w:ascii="Calibri" w:eastAsia="Calibri" w:hAnsi="Calibri" w:cs="Times New Roman"/>
    </w:rPr>
  </w:style>
  <w:style w:type="character" w:styleId="Hipervnculo">
    <w:name w:val="Hyperlink"/>
    <w:rsid w:val="00704CAF"/>
    <w:rPr>
      <w:color w:val="0000FF"/>
      <w:u w:val="single"/>
    </w:rPr>
  </w:style>
  <w:style w:type="paragraph" w:styleId="Prrafodelista">
    <w:name w:val="List Paragraph"/>
    <w:basedOn w:val="Normal"/>
    <w:uiPriority w:val="34"/>
    <w:qFormat/>
    <w:rsid w:val="00704CAF"/>
    <w:pPr>
      <w:ind w:left="720"/>
      <w:contextualSpacing/>
    </w:pPr>
  </w:style>
  <w:style w:type="paragraph" w:styleId="Textodeglobo">
    <w:name w:val="Balloon Text"/>
    <w:basedOn w:val="Normal"/>
    <w:link w:val="TextodegloboCar"/>
    <w:uiPriority w:val="99"/>
    <w:semiHidden/>
    <w:unhideWhenUsed/>
    <w:rsid w:val="00704C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4CAF"/>
    <w:rPr>
      <w:rFonts w:ascii="Tahoma" w:eastAsia="Calibri" w:hAnsi="Tahoma" w:cs="Tahoma"/>
      <w:sz w:val="16"/>
      <w:szCs w:val="16"/>
    </w:rPr>
  </w:style>
  <w:style w:type="paragraph" w:styleId="Encabezado">
    <w:name w:val="header"/>
    <w:basedOn w:val="Normal"/>
    <w:link w:val="EncabezadoCar"/>
    <w:uiPriority w:val="99"/>
    <w:unhideWhenUsed/>
    <w:rsid w:val="00FE72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72BF"/>
    <w:rPr>
      <w:rFonts w:ascii="Calibri" w:eastAsia="Calibri" w:hAnsi="Calibri" w:cs="Times New Roman"/>
    </w:rPr>
  </w:style>
  <w:style w:type="paragraph" w:styleId="NormalWeb">
    <w:name w:val="Normal (Web)"/>
    <w:basedOn w:val="Normal"/>
    <w:rsid w:val="007D1C20"/>
    <w:pPr>
      <w:spacing w:before="100" w:beforeAutospacing="1" w:after="100" w:afterAutospacing="1" w:line="240" w:lineRule="auto"/>
    </w:pPr>
    <w:rPr>
      <w:rFonts w:ascii="Times New Roman" w:eastAsia="Times New Roman" w:hAnsi="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hyperlink" Target="http://www.us.elsevierhealth.com/product.jsp?isbn=07376146"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sciencedirect.com/science/journal/14720299" TargetMode="Externa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sciencedirect.com/science/journal/1472029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13</Pages>
  <Words>3364</Words>
  <Characters>18507</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dc:creator>
  <cp:keywords/>
  <dc:description/>
  <cp:lastModifiedBy>AmSavS</cp:lastModifiedBy>
  <cp:revision>12</cp:revision>
  <dcterms:created xsi:type="dcterms:W3CDTF">2014-06-18T15:44:00Z</dcterms:created>
  <dcterms:modified xsi:type="dcterms:W3CDTF">2014-06-24T21:50:00Z</dcterms:modified>
</cp:coreProperties>
</file>