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66" w:rsidRDefault="00391F9F">
      <w:pPr>
        <w:pStyle w:val="Ttulo2"/>
        <w:spacing w:before="120" w:after="120"/>
        <w:jc w:val="both"/>
        <w:rPr>
          <w:rFonts w:ascii="Arial" w:hAnsi="Arial" w:cs="Arial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sz w:val="48"/>
          <w:szCs w:val="48"/>
        </w:rPr>
        <w:t>Fiebre chikungunya</w:t>
      </w:r>
    </w:p>
    <w:p w:rsidR="00794A66" w:rsidRDefault="00794A66">
      <w:pPr>
        <w:pStyle w:val="Ttulo2"/>
        <w:spacing w:before="120" w:after="120"/>
        <w:jc w:val="both"/>
        <w:rPr>
          <w:rFonts w:ascii="Arial" w:hAnsi="Arial" w:cs="Arial"/>
          <w:b w:val="0"/>
          <w:sz w:val="24"/>
          <w:szCs w:val="24"/>
        </w:rPr>
      </w:pPr>
    </w:p>
    <w:p w:rsidR="00794A66" w:rsidRDefault="00391F9F">
      <w:pPr>
        <w:pStyle w:val="Ttulo2"/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26 de junio de 2020</w:t>
      </w:r>
    </w:p>
    <w:p w:rsidR="00794A66" w:rsidRDefault="00391F9F">
      <w:pPr>
        <w:numPr>
          <w:ilvl w:val="0"/>
          <w:numId w:val="48"/>
        </w:numPr>
        <w:spacing w:before="120" w:after="120"/>
        <w:ind w:left="3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vacuna de partículas similares a virus chikungunya induce respuesta inmunológica específica a la vacuna en 99% de una muestra de adultos saludables, con un aumento del riesgo de eventos adversos locales pero no </w:t>
      </w:r>
      <w:r>
        <w:rPr>
          <w:rFonts w:ascii="Arial" w:hAnsi="Arial" w:cs="Arial"/>
        </w:rPr>
        <w:t>sistémicos (JAMA 2020 Apr 14)</w:t>
      </w:r>
    </w:p>
    <w:p w:rsidR="00794A66" w:rsidRDefault="00391F9F">
      <w:pPr>
        <w:numPr>
          <w:ilvl w:val="0"/>
          <w:numId w:val="49"/>
        </w:numPr>
        <w:spacing w:before="120" w:after="120"/>
        <w:ind w:left="33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37 279 casos de chikungunya reportados en las Américas del 1 de enero al 10 de junio de 2020 (PAHO Epidemiological Update: Dengue and other Arboviruses 2020 Jun 10 -Actualización epidemiológica de la OPS: dengue y otras infecc</w:t>
      </w:r>
      <w:r>
        <w:rPr>
          <w:rFonts w:ascii="Arial" w:hAnsi="Arial" w:cs="Arial"/>
          <w:highlight w:val="yellow"/>
        </w:rPr>
        <w:t>iones por arbovirus, 10 de junio de 2020-)</w:t>
      </w:r>
    </w:p>
    <w:p w:rsidR="00794A66" w:rsidRDefault="00794A66">
      <w:pPr>
        <w:pStyle w:val="body-paragraph"/>
        <w:spacing w:before="120" w:after="120"/>
        <w:jc w:val="both"/>
        <w:rPr>
          <w:rFonts w:ascii="Arial" w:hAnsi="Arial" w:cs="Arial"/>
          <w:highlight w:val="yellow"/>
        </w:rPr>
      </w:pPr>
    </w:p>
    <w:p w:rsidR="00794A66" w:rsidRDefault="00391F9F">
      <w:pPr>
        <w:pStyle w:val="body-paragraph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Generalidades y recomendaciones</w:t>
      </w:r>
    </w:p>
    <w:p w:rsidR="00794A66" w:rsidRDefault="00391F9F">
      <w:pPr>
        <w:pStyle w:val="body-paragraph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Fonts w:ascii="Arial" w:hAnsi="Arial" w:cs="Arial"/>
        </w:rPr>
        <w:t xml:space="preserve">la infección por virus chikungunya es una enfermedad arboviral transmitida por mosquitos </w:t>
      </w:r>
      <w:r>
        <w:rPr>
          <w:rFonts w:ascii="Arial" w:hAnsi="Arial" w:cs="Arial"/>
          <w:i/>
          <w:iCs/>
        </w:rPr>
        <w:t>Aedes</w:t>
      </w:r>
      <w:r>
        <w:rPr>
          <w:rFonts w:ascii="Arial" w:hAnsi="Arial" w:cs="Arial"/>
        </w:rPr>
        <w:t xml:space="preserve"> que típicamente provoca fiebre y dolores articulares severos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enfermed</w:t>
      </w:r>
      <w:r>
        <w:rPr>
          <w:rFonts w:ascii="Arial" w:hAnsi="Arial" w:cs="Arial"/>
        </w:rPr>
        <w:t>ad es endémica y epidémica en Africa tropical y subtropical y en el sur y el sudeste de Asia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recientemente se han reportado epidemias grandes y sostenidas en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sur y sudeste de Asia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islas del Océano Indico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islas del Caribe, América Central y América del Sur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la infección por virus chikungunya es una enfermedad de notificación obligatoria en los Estados Unidos. El primer caso adquirido localmente fue reportado en la Florida en julio de 2014 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el período de incubación es de 3-7 días (rango de 1-12 días)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la fase </w:t>
      </w:r>
      <w:r>
        <w:rPr>
          <w:rStyle w:val="medium-normal"/>
          <w:rFonts w:ascii="Arial" w:hAnsi="Arial" w:cs="Arial"/>
        </w:rPr>
        <w:t>clínica coincide con los valores máximos de viremia (alrededor del día 2-4) y la inducción de respuesta inmunológica innata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Evaluación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sospechar la presencia de chikungunya en pacientes con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fiebre aguda, frecuentemente &gt; 102 grados F (38,9 grados C)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artralgia o artritis, generalmente bilateral y simétrica, que afecta las articulaciones distales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antecedentes de viaje o residencia en zonas endémicas o epidémicas dentro de los 15 días anteriores al inicio de los síntomas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erupción cutánea maculopapular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</w:t>
      </w:r>
      <w:r>
        <w:rPr>
          <w:rFonts w:ascii="Arial" w:hAnsi="Arial" w:cs="Arial"/>
        </w:rPr>
        <w:t>nfirmar el diagnóstico mediante alguna de las siguientes pruebas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reacción en cadena de la polimerasa con transcriptasa inversa (RT-PCR)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útil en la fase aguda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viremia generalmente detectable del día 1 al 8, alcanzando su nivel máximo el día 2-4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serología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</w:t>
      </w:r>
      <w:r>
        <w:rPr>
          <w:rStyle w:val="medium-normal"/>
          <w:rFonts w:ascii="Arial" w:hAnsi="Arial" w:cs="Arial"/>
        </w:rPr>
        <w:t xml:space="preserve"> presencia de inmunoglobulina M (IgM) en muestra de la fase aguda es diagnóstica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incremento de cuatro veces de los títulos de inmunoglobulina G (IgG) en muestras pareadas de la fase aguda y convaleciente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aislamiento viral durante la fase aguda</w:t>
      </w:r>
    </w:p>
    <w:p w:rsidR="00794A66" w:rsidRDefault="00391F9F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los Estad</w:t>
      </w:r>
      <w:r>
        <w:rPr>
          <w:rFonts w:ascii="Arial" w:hAnsi="Arial" w:cs="Arial"/>
        </w:rPr>
        <w:t>os Unidos, las pruebas se realizan en los Centros para el Control y la Prevención de Enfermedades, algunos departamentos estatales de salud y laboratorios comerciales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 diagnóstico diferencial incluye otras infecciones tropicales y enfermedades reumáticas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descartar o determinar la presencia de dengue, que se presenta de modo similar y puede coexistir con el chikungunya, pero que puede requerir un manejo más agresivo y específico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recientemente han ocurrido grandes brotes del virus del Zika en </w:t>
      </w:r>
      <w:r>
        <w:rPr>
          <w:rFonts w:ascii="Arial" w:hAnsi="Arial" w:cs="Arial"/>
        </w:rPr>
        <w:t>regiones de América Latina, el Caribe y Oceanía. Puede ser difícil distinguir entre la presentación clínica del chikungunya y la del Zika.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Manejo</w:t>
      </w:r>
    </w:p>
    <w:p w:rsidR="00794A66" w:rsidRDefault="00391F9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atención médica de apoyo es la base del tratamiento y se centra en 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reposo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del dolor y la fiebre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el acetaminofeno para el control de la fiebre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los fármacos antinflamatorios no esteroides (AINE), como ibuprofeno o naproxeno, para el dolor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niños y adolescentes, evitar el uso de aspirina debido al riesgo de síndrome de Reye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hidratación</w:t>
      </w:r>
      <w:r>
        <w:rPr>
          <w:rFonts w:ascii="Arial" w:hAnsi="Arial" w:cs="Arial"/>
        </w:rPr>
        <w:t xml:space="preserve"> apropiada</w:t>
      </w:r>
    </w:p>
    <w:p w:rsidR="00794A66" w:rsidRDefault="00391F9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una terapia antiviral específica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generalmente la enfermedad es autolimitada y se resuelve en alrededor de 10 días, pero una proporción significativa de pacientes pueden desarrollar artritis o artralgias persistentes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severidad aument</w:t>
      </w:r>
      <w:r>
        <w:rPr>
          <w:rFonts w:ascii="Arial" w:hAnsi="Arial" w:cs="Arial"/>
        </w:rPr>
        <w:t>a en los extremos de la vida o en presencia de padecimientos subyacentes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participación del sistema nervioso central (SNC) puede incluir meningoencefalitis, síndrome de Guillain-Barré y parálisis de los nervios craneales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las complicaciones que ocur</w:t>
      </w:r>
      <w:r>
        <w:rPr>
          <w:rFonts w:ascii="Arial" w:hAnsi="Arial" w:cs="Arial"/>
        </w:rPr>
        <w:t>ren raramente están las oculares (uveítis, retinitis), de la piel (lesiones cutáneas ampollosas) o de órganos vitales (miocarditis, hepatitis, nefritis)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se ha establecido un tratamiento óptimo para la enfermedad articular persistente, pero los AINE, opi</w:t>
      </w:r>
      <w:r>
        <w:rPr>
          <w:rFonts w:ascii="Arial" w:hAnsi="Arial" w:cs="Arial"/>
        </w:rPr>
        <w:t>oides y agentes antirreumáticos modificadores de la enfermedad, como el metotrexato, se han utilizado en series de casos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Prevención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prevención se limita a la protección contra los mosquitos en zonas endémicas y epidémicas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una vacuna disponible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Resúmenes relacionados</w:t>
      </w:r>
    </w:p>
    <w:p w:rsidR="00794A66" w:rsidRDefault="00391F9F">
      <w:pPr>
        <w:pStyle w:val="body-paragraph"/>
        <w:numPr>
          <w:ilvl w:val="0"/>
          <w:numId w:val="17"/>
        </w:numPr>
        <w:spacing w:before="120" w:after="120"/>
        <w:ind w:left="660"/>
        <w:jc w:val="both"/>
        <w:rPr>
          <w:rFonts w:ascii="Arial" w:hAnsi="Arial" w:cs="Arial"/>
        </w:rPr>
      </w:pPr>
      <w:r>
        <w:rPr>
          <w:rFonts w:ascii="Arial" w:hAnsi="Arial" w:cs="Arial"/>
        </w:rPr>
        <w:t>dengue</w:t>
      </w:r>
    </w:p>
    <w:p w:rsidR="00794A66" w:rsidRDefault="00391F9F">
      <w:pPr>
        <w:pStyle w:val="body-paragraph"/>
        <w:numPr>
          <w:ilvl w:val="0"/>
          <w:numId w:val="17"/>
        </w:numPr>
        <w:spacing w:before="120" w:after="120"/>
        <w:ind w:left="660"/>
        <w:jc w:val="both"/>
        <w:rPr>
          <w:rFonts w:ascii="Arial" w:hAnsi="Arial" w:cs="Arial"/>
        </w:rPr>
      </w:pPr>
      <w:r>
        <w:rPr>
          <w:rFonts w:ascii="Arial" w:hAnsi="Arial" w:cs="Arial"/>
        </w:rPr>
        <w:t>infección con el virus del Zika</w:t>
      </w:r>
    </w:p>
    <w:p w:rsidR="00794A66" w:rsidRDefault="00391F9F">
      <w:pPr>
        <w:pStyle w:val="body-paragraph"/>
        <w:numPr>
          <w:ilvl w:val="0"/>
          <w:numId w:val="17"/>
        </w:numPr>
        <w:spacing w:before="120" w:after="120"/>
        <w:ind w:left="660"/>
        <w:jc w:val="both"/>
        <w:rPr>
          <w:rFonts w:ascii="Arial" w:hAnsi="Arial" w:cs="Arial"/>
        </w:rPr>
      </w:pPr>
      <w:r>
        <w:rPr>
          <w:rFonts w:ascii="Arial" w:hAnsi="Arial" w:cs="Arial"/>
        </w:rPr>
        <w:t>malaria</w:t>
      </w:r>
    </w:p>
    <w:p w:rsidR="00794A66" w:rsidRDefault="00391F9F">
      <w:pPr>
        <w:pStyle w:val="body-paragraph"/>
        <w:numPr>
          <w:ilvl w:val="0"/>
          <w:numId w:val="17"/>
        </w:numPr>
        <w:spacing w:before="120" w:after="120"/>
        <w:ind w:left="660"/>
        <w:jc w:val="both"/>
        <w:rPr>
          <w:rFonts w:ascii="Arial" w:hAnsi="Arial" w:cs="Arial"/>
        </w:rPr>
      </w:pPr>
      <w:r>
        <w:rPr>
          <w:rFonts w:ascii="Arial" w:hAnsi="Arial" w:cs="Arial"/>
        </w:rPr>
        <w:t>protección contra los mosquitos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Información general</w:t>
      </w:r>
    </w:p>
    <w:p w:rsidR="00794A66" w:rsidRDefault="00391F9F">
      <w:pPr>
        <w:pStyle w:val="body-paragraph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Fonts w:ascii="Arial" w:hAnsi="Arial" w:cs="Arial"/>
        </w:rPr>
        <w:t xml:space="preserve">enfermedad arboviral transmitida por mosquitos </w:t>
      </w:r>
      <w:r>
        <w:rPr>
          <w:rFonts w:ascii="Arial" w:hAnsi="Arial" w:cs="Arial"/>
          <w:i/>
          <w:iCs/>
        </w:rPr>
        <w:t>Aedes</w:t>
      </w:r>
      <w:r>
        <w:rPr>
          <w:rFonts w:ascii="Arial" w:hAnsi="Arial" w:cs="Arial"/>
        </w:rPr>
        <w:t xml:space="preserve"> que típicamente provoca fiebre y dolores articulares severos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endémica y epidémica en Africa tropical y subtropical y en el sur y el sudeste de Asia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epidemias sostenidas en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sur y sudeste de Asia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islas del Océano Indico</w:t>
      </w:r>
    </w:p>
    <w:p w:rsidR="00794A66" w:rsidRDefault="00391F9F">
      <w:pPr>
        <w:numPr>
          <w:ilvl w:val="1"/>
          <w:numId w:val="3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islas del Caribe, América Central y América del Sur</w:t>
      </w:r>
    </w:p>
    <w:p w:rsidR="00794A66" w:rsidRDefault="00391F9F">
      <w:pPr>
        <w:numPr>
          <w:ilvl w:val="0"/>
          <w:numId w:val="3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primer caso adquirido localmente en los Estados</w:t>
      </w:r>
      <w:r>
        <w:rPr>
          <w:rStyle w:val="medium-normal"/>
          <w:rFonts w:ascii="Arial" w:hAnsi="Arial" w:cs="Arial"/>
        </w:rPr>
        <w:t xml:space="preserve"> Unidos reportado en la Florida el 17 de julio de 2014 (</w:t>
      </w:r>
      <w:hyperlink r:id="rId5" w:tgtFrame="_blank">
        <w:r>
          <w:rPr>
            <w:rStyle w:val="EnlacedeInternet"/>
            <w:rFonts w:ascii="Arial" w:hAnsi="Arial" w:cs="Arial"/>
          </w:rPr>
          <w:t>CDC Press Release</w:t>
        </w:r>
      </w:hyperlink>
      <w:r>
        <w:rPr>
          <w:rStyle w:val="medium-normal"/>
          <w:rFonts w:ascii="Arial" w:hAnsi="Arial" w:cs="Arial"/>
        </w:rPr>
        <w:t>)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denominada </w:t>
      </w:r>
    </w:p>
    <w:p w:rsidR="00794A66" w:rsidRDefault="00391F9F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fiebre chikungunya (CHIK)</w:t>
      </w:r>
    </w:p>
    <w:p w:rsidR="00794A66" w:rsidRDefault="00391F9F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infección por el virus chikungunya (CHIKV)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Epidemiología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Distribución geográfica </w:t>
      </w:r>
    </w:p>
    <w:p w:rsidR="00794A66" w:rsidRDefault="00391F9F">
      <w:pPr>
        <w:numPr>
          <w:ilvl w:val="0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endémica y epidémica en</w:t>
      </w:r>
    </w:p>
    <w:p w:rsidR="00794A66" w:rsidRDefault="00391F9F">
      <w:pPr>
        <w:numPr>
          <w:ilvl w:val="1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Africa tropical y subtropical</w:t>
      </w:r>
    </w:p>
    <w:p w:rsidR="00794A66" w:rsidRDefault="00391F9F">
      <w:pPr>
        <w:numPr>
          <w:ilvl w:val="1"/>
          <w:numId w:val="3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sur y sudeste de Asia</w:t>
      </w:r>
    </w:p>
    <w:p w:rsidR="00794A66" w:rsidRDefault="00391F9F">
      <w:pPr>
        <w:numPr>
          <w:ilvl w:val="1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Referencia - </w:t>
      </w:r>
      <w:hyperlink r:id="rId6">
        <w:r>
          <w:rPr>
            <w:rStyle w:val="EnlacedeInternet"/>
            <w:rFonts w:ascii="Arial" w:hAnsi="Arial" w:cs="Arial"/>
          </w:rPr>
          <w:t>F1000Res 2016 Jan 19;5</w:t>
        </w:r>
      </w:hyperlink>
      <w:r>
        <w:rPr>
          <w:rFonts w:ascii="Arial" w:hAnsi="Arial" w:cs="Arial"/>
        </w:rPr>
        <w:t> </w:t>
      </w:r>
      <w:hyperlink r:id="rId7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ampliación de la distribución geográfica a partir de la epidemia de la costa de Kenia en 2004</w:t>
      </w:r>
    </w:p>
    <w:p w:rsidR="00794A66" w:rsidRDefault="00391F9F">
      <w:pPr>
        <w:numPr>
          <w:ilvl w:val="1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epidemias sostenidas reportadas en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islas del Océano Indico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India y otras regiones del sur y el sudeste de Asia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América Central, islas del Caribe y Suramérica desde 2013 </w:t>
      </w:r>
      <w:r>
        <w:rPr>
          <w:rFonts w:ascii="Arial" w:hAnsi="Arial" w:cs="Arial"/>
        </w:rPr>
        <w:t>(</w:t>
      </w:r>
      <w:hyperlink r:id="rId8" w:tgtFrame="_blank">
        <w:r>
          <w:rPr>
            <w:rStyle w:val="topicbodytext"/>
            <w:rFonts w:ascii="Arial" w:hAnsi="Arial" w:cs="Arial"/>
            <w:color w:val="0000FF"/>
            <w:u w:val="single"/>
          </w:rPr>
          <w:t>MMWR Morb Mortal Wkly Rep 2014 Jun 6;63(22):500</w:t>
        </w:r>
      </w:hyperlink>
      <w:r>
        <w:rPr>
          <w:rFonts w:ascii="Arial" w:hAnsi="Arial" w:cs="Arial"/>
        </w:rPr>
        <w:t xml:space="preserve"> </w:t>
      </w:r>
      <w:hyperlink r:id="rId9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10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1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transmisión local reportada en Europa y los Estados Unidos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Italia, pequeño brote en 2007</w:t>
      </w:r>
    </w:p>
    <w:p w:rsidR="00794A66" w:rsidRDefault="00391F9F">
      <w:pPr>
        <w:numPr>
          <w:ilvl w:val="2"/>
          <w:numId w:val="3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Estados U</w:t>
      </w:r>
      <w:r>
        <w:rPr>
          <w:rStyle w:val="medium-normal"/>
          <w:rFonts w:ascii="Arial" w:hAnsi="Arial" w:cs="Arial"/>
        </w:rPr>
        <w:t>nidos, primer caso reportado en la Florida en 2014 (</w:t>
      </w:r>
      <w:hyperlink r:id="rId11" w:tgtFrame="_blank">
        <w:r>
          <w:rPr>
            <w:rStyle w:val="EnlacedeInternet"/>
            <w:rFonts w:ascii="Arial" w:hAnsi="Arial" w:cs="Arial"/>
          </w:rPr>
          <w:t>CDC Press Release</w:t>
        </w:r>
      </w:hyperlink>
      <w:r>
        <w:rPr>
          <w:rStyle w:val="medium-normal"/>
          <w:rFonts w:ascii="Arial" w:hAnsi="Arial" w:cs="Arial"/>
        </w:rPr>
        <w:t>)</w:t>
      </w:r>
    </w:p>
    <w:p w:rsidR="00794A66" w:rsidRDefault="00391F9F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mapa actualizado semanalmente de la transmisión local del chikungunya en </w:t>
      </w:r>
      <w:hyperlink r:id="rId12" w:tgtFrame="_blank">
        <w:r>
          <w:rPr>
            <w:rStyle w:val="EnlacedeInternet"/>
            <w:rFonts w:ascii="Arial" w:hAnsi="Arial" w:cs="Arial"/>
          </w:rPr>
          <w:t>CDC website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Factores de riesgo </w:t>
      </w:r>
    </w:p>
    <w:p w:rsidR="00794A66" w:rsidRDefault="00391F9F">
      <w:pPr>
        <w:numPr>
          <w:ilvl w:val="0"/>
          <w:numId w:val="2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vivir o haber viajado a zonas endémicas o epidémicas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Padecimientos asociados </w:t>
      </w:r>
    </w:p>
    <w:p w:rsidR="00794A66" w:rsidRDefault="00391F9F">
      <w:pPr>
        <w:numPr>
          <w:ilvl w:val="0"/>
          <w:numId w:val="45"/>
        </w:numPr>
        <w:spacing w:before="120" w:after="120"/>
        <w:jc w:val="both"/>
      </w:pPr>
      <w:r>
        <w:rPr>
          <w:rFonts w:ascii="Arial" w:hAnsi="Arial" w:cs="Arial"/>
        </w:rPr>
        <w:t xml:space="preserve">puede ocurrir coinfección con otras infecciones transmitidas por mosquitos </w:t>
      </w:r>
      <w:r>
        <w:rPr>
          <w:rFonts w:ascii="Arial" w:hAnsi="Arial" w:cs="Arial"/>
          <w:i/>
          <w:iCs/>
        </w:rPr>
        <w:t>Aedes</w:t>
      </w:r>
    </w:p>
    <w:p w:rsidR="00794A66" w:rsidRDefault="00391F9F">
      <w:pPr>
        <w:numPr>
          <w:ilvl w:val="1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dengue</w:t>
      </w:r>
    </w:p>
    <w:p w:rsidR="00794A66" w:rsidRDefault="00391F9F">
      <w:pPr>
        <w:numPr>
          <w:ilvl w:val="2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brote de chikungunya con casos esporádicos de dengue reportado en Saint Martin de diciembre de 2013 a enero de 2014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basado en un estudio de cohorte de 1 502 pacientes con sospecha de infección por el virus chikungunya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2,8% tuvieron coinfección de virus de </w:t>
      </w:r>
      <w:r>
        <w:rPr>
          <w:rFonts w:ascii="Arial" w:hAnsi="Arial" w:cs="Arial"/>
        </w:rPr>
        <w:t>chikungunya y dengue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Referencia - </w:t>
      </w:r>
      <w:hyperlink r:id="rId13" w:tgtFrame="_blank">
        <w:r>
          <w:rPr>
            <w:rStyle w:val="topicbodytext"/>
            <w:rFonts w:ascii="Arial" w:hAnsi="Arial" w:cs="Arial"/>
            <w:color w:val="0000FF"/>
            <w:u w:val="single"/>
          </w:rPr>
          <w:t>Euro Surveill 2014 Apr 3;19(13):pii/20753</w:t>
        </w:r>
      </w:hyperlink>
      <w:r>
        <w:rPr>
          <w:rFonts w:ascii="Arial" w:hAnsi="Arial" w:cs="Arial"/>
        </w:rPr>
        <w:t xml:space="preserve"> </w:t>
      </w:r>
      <w:hyperlink r:id="rId14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15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Style w:val="medium-normal"/>
          <w:rFonts w:ascii="Arial" w:hAnsi="Arial" w:cs="Arial"/>
        </w:rPr>
        <w:t>; se pueden encontrar correcciones en Euro Surveill 2014 Apr 10;19(14):pii/20763</w:t>
      </w:r>
    </w:p>
    <w:p w:rsidR="00794A66" w:rsidRDefault="00391F9F">
      <w:pPr>
        <w:numPr>
          <w:ilvl w:val="2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brotes concurrentes de chikungunya y </w:t>
      </w:r>
      <w:r>
        <w:rPr>
          <w:rFonts w:ascii="Arial" w:hAnsi="Arial" w:cs="Arial"/>
        </w:rPr>
        <w:t>dengue también reportados en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India (</w:t>
      </w:r>
      <w:hyperlink r:id="rId16" w:tgtFrame="_blank">
        <w:r>
          <w:rPr>
            <w:rStyle w:val="EnlacedeInternet"/>
            <w:rFonts w:ascii="Arial" w:hAnsi="Arial" w:cs="Arial"/>
          </w:rPr>
          <w:t>Epidemiol Infect 2012 Jul;140(7):1337</w:t>
        </w:r>
      </w:hyperlink>
      <w:r>
        <w:rPr>
          <w:rStyle w:val="medium-normal"/>
          <w:rFonts w:ascii="Arial" w:hAnsi="Arial" w:cs="Arial"/>
        </w:rPr>
        <w:t>)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lastRenderedPageBreak/>
        <w:t xml:space="preserve">Gabón </w:t>
      </w:r>
      <w:r>
        <w:rPr>
          <w:rFonts w:ascii="Arial" w:hAnsi="Arial" w:cs="Arial"/>
        </w:rPr>
        <w:t>(</w:t>
      </w:r>
      <w:hyperlink r:id="rId17" w:tgtFrame="_blank">
        <w:r>
          <w:rPr>
            <w:rStyle w:val="topicbodytext"/>
            <w:rFonts w:ascii="Arial" w:hAnsi="Arial" w:cs="Arial"/>
            <w:color w:val="0000FF"/>
            <w:u w:val="single"/>
          </w:rPr>
          <w:t>Emerg Infect Dis 2009 Apr;15(4):591</w:t>
        </w:r>
      </w:hyperlink>
      <w:hyperlink r:id="rId18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19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Toamasina, Madagascar </w:t>
      </w:r>
      <w:r>
        <w:rPr>
          <w:rFonts w:ascii="Arial" w:hAnsi="Arial" w:cs="Arial"/>
        </w:rPr>
        <w:t>(</w:t>
      </w:r>
      <w:hyperlink r:id="rId20" w:tgtFrame="_blank">
        <w:r>
          <w:rPr>
            <w:rStyle w:val="topicbodytext"/>
            <w:rFonts w:ascii="Arial" w:hAnsi="Arial" w:cs="Arial"/>
            <w:color w:val="0000FF"/>
            <w:u w:val="single"/>
          </w:rPr>
          <w:t>Emerg Infect Dis 2008 Jul;14(7):1135</w:t>
        </w:r>
      </w:hyperlink>
      <w:hyperlink r:id="rId21" w:tgtFrame="_blank">
        <w:r>
          <w:rPr>
            <w:rStyle w:val="EnlacedeInternet"/>
            <w:rFonts w:ascii="Arial" w:hAnsi="Arial" w:cs="Arial"/>
          </w:rPr>
          <w:t>EBSCO</w:t>
        </w:r>
        <w:r>
          <w:rPr>
            <w:rStyle w:val="EnlacedeInternet"/>
            <w:rFonts w:ascii="Arial" w:hAnsi="Arial" w:cs="Arial"/>
          </w:rPr>
          <w:t>host Full Text</w:t>
        </w:r>
      </w:hyperlink>
      <w:hyperlink r:id="rId22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2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coinfección con dengue y Zika reportada en un paciente masculino de 49 años de edad en Colombia, 2015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basado en un informe de caso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muestras de </w:t>
      </w:r>
      <w:r>
        <w:rPr>
          <w:rFonts w:ascii="Arial" w:hAnsi="Arial" w:cs="Arial"/>
        </w:rPr>
        <w:t>suero del paciente fueron positivas a</w:t>
      </w:r>
    </w:p>
    <w:p w:rsidR="00794A66" w:rsidRDefault="00391F9F">
      <w:pPr>
        <w:numPr>
          <w:ilvl w:val="3"/>
          <w:numId w:val="45"/>
        </w:numPr>
        <w:spacing w:before="120" w:after="120"/>
        <w:ind w:left="3300"/>
        <w:jc w:val="both"/>
        <w:rPr>
          <w:rFonts w:ascii="Arial" w:hAnsi="Arial" w:cs="Arial"/>
        </w:rPr>
      </w:pPr>
      <w:r>
        <w:rPr>
          <w:rFonts w:ascii="Arial" w:hAnsi="Arial" w:cs="Arial"/>
        </w:rPr>
        <w:t>anticuerpos inmunoglobulina M (IgM) de dengue y chikungunya</w:t>
      </w:r>
    </w:p>
    <w:p w:rsidR="00794A66" w:rsidRDefault="00391F9F">
      <w:pPr>
        <w:numPr>
          <w:ilvl w:val="3"/>
          <w:numId w:val="45"/>
        </w:numPr>
        <w:spacing w:before="120" w:after="120"/>
        <w:ind w:left="3300"/>
        <w:jc w:val="both"/>
        <w:rPr>
          <w:rFonts w:ascii="Arial" w:hAnsi="Arial" w:cs="Arial"/>
        </w:rPr>
      </w:pPr>
      <w:r>
        <w:rPr>
          <w:rFonts w:ascii="Arial" w:hAnsi="Arial" w:cs="Arial"/>
        </w:rPr>
        <w:t>ARN del virus del Zika detectado por prueba de reacción en cadena de la polimerasa con transcriptasa inversa (RT-PCR)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Referencia - </w:t>
      </w:r>
      <w:hyperlink r:id="rId23">
        <w:r>
          <w:rPr>
            <w:rStyle w:val="EnlacedeInternet"/>
            <w:rFonts w:ascii="Arial" w:hAnsi="Arial" w:cs="Arial"/>
          </w:rPr>
          <w:t>J Infect Public Health 2016 Sep-Oct;9(5):684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Comentario de Dynamed</w:t>
      </w:r>
    </w:p>
    <w:p w:rsidR="00794A66" w:rsidRDefault="00391F9F">
      <w:pPr>
        <w:numPr>
          <w:ilvl w:val="1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 el dengue ni el chikungunya pudieron ser confirmados por PCR o serología de convaleciente, lo que crea la duda de si la respuesta de IgM</w:t>
      </w:r>
      <w:r>
        <w:rPr>
          <w:rFonts w:ascii="Arial" w:hAnsi="Arial" w:cs="Arial"/>
        </w:rPr>
        <w:t xml:space="preserve"> fue por una reacción cruzada o por una verdadera infección</w:t>
      </w:r>
    </w:p>
    <w:p w:rsidR="00794A66" w:rsidRDefault="00391F9F">
      <w:pPr>
        <w:numPr>
          <w:ilvl w:val="1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malaria</w:t>
      </w:r>
    </w:p>
    <w:p w:rsidR="00794A66" w:rsidRDefault="00391F9F">
      <w:pPr>
        <w:numPr>
          <w:ilvl w:val="2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coinfección de virus de chikungunya y malaria reportada en Nigeria de julio a diciembre de 2008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basado en un estudio de cohorte de 310 pacientes con fiebre y sospecha de malaria y fiebre </w:t>
      </w:r>
      <w:r>
        <w:rPr>
          <w:rFonts w:ascii="Arial" w:hAnsi="Arial" w:cs="Arial"/>
        </w:rPr>
        <w:t>tifoidea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143 pacientes (50,17%) tenían anticuerpos neutralizantes contra el CHIKV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21 pacientes (6,8%) tuvieron coinfección de virus chikungunya y malaria</w:t>
      </w:r>
    </w:p>
    <w:p w:rsidR="00794A66" w:rsidRDefault="00391F9F">
      <w:pPr>
        <w:numPr>
          <w:ilvl w:val="3"/>
          <w:numId w:val="45"/>
        </w:numPr>
        <w:spacing w:before="120" w:after="120"/>
        <w:jc w:val="both"/>
        <w:rPr>
          <w:rFonts w:ascii="Arial" w:hAnsi="Arial" w:cs="Arial"/>
          <w:b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24" w:tgtFrame="_blank">
        <w:r>
          <w:rPr>
            <w:rStyle w:val="topicbodytext"/>
            <w:rFonts w:ascii="Arial" w:hAnsi="Arial" w:cs="Arial"/>
            <w:color w:val="0000FF"/>
            <w:u w:val="single"/>
          </w:rPr>
          <w:t>J In</w:t>
        </w:r>
        <w:r>
          <w:rPr>
            <w:rStyle w:val="topicbodytext"/>
            <w:rFonts w:ascii="Arial" w:hAnsi="Arial" w:cs="Arial"/>
            <w:color w:val="0000FF"/>
            <w:u w:val="single"/>
          </w:rPr>
          <w:t>fect Dev Ctries 2013 Jan 15;7(1):51</w:t>
        </w:r>
      </w:hyperlink>
      <w:r>
        <w:rPr>
          <w:rFonts w:ascii="Arial" w:hAnsi="Arial" w:cs="Arial"/>
        </w:rPr>
        <w:t xml:space="preserve"> </w:t>
      </w:r>
      <w:hyperlink r:id="rId25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26" w:tgtFrame="_blank">
        <w:r>
          <w:rPr>
            <w:rStyle w:val="topicbodytext"/>
            <w:rFonts w:ascii="Arial" w:hAnsi="Arial" w:cs="Arial"/>
            <w:color w:val="0000FF"/>
            <w:u w:val="single"/>
          </w:rPr>
          <w:t>PDF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Etiología y patogénesis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Patógeno </w:t>
      </w:r>
    </w:p>
    <w:p w:rsidR="00794A66" w:rsidRDefault="00391F9F">
      <w:pPr>
        <w:numPr>
          <w:ilvl w:val="0"/>
          <w:numId w:val="2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virus chikungunya</w:t>
      </w:r>
    </w:p>
    <w:p w:rsidR="00794A66" w:rsidRDefault="00391F9F">
      <w:pPr>
        <w:numPr>
          <w:ilvl w:val="1"/>
          <w:numId w:val="2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miembro de la familia </w:t>
      </w:r>
      <w:r>
        <w:rPr>
          <w:rStyle w:val="Destacado"/>
          <w:rFonts w:ascii="Arial" w:hAnsi="Arial" w:cs="Arial"/>
        </w:rPr>
        <w:t>Togaviridae</w:t>
      </w:r>
      <w:r>
        <w:rPr>
          <w:rStyle w:val="medium-normal"/>
          <w:rFonts w:ascii="Arial" w:hAnsi="Arial" w:cs="Arial"/>
        </w:rPr>
        <w:t xml:space="preserve">, género </w:t>
      </w:r>
      <w:r>
        <w:rPr>
          <w:rStyle w:val="Destacado"/>
          <w:rFonts w:ascii="Arial" w:hAnsi="Arial" w:cs="Arial"/>
        </w:rPr>
        <w:t>Alphavirus</w:t>
      </w:r>
    </w:p>
    <w:p w:rsidR="00794A66" w:rsidRDefault="00391F9F">
      <w:pPr>
        <w:numPr>
          <w:ilvl w:val="1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ARN monocatenario positivo</w:t>
      </w:r>
    </w:p>
    <w:p w:rsidR="00794A66" w:rsidRDefault="00391F9F">
      <w:pPr>
        <w:numPr>
          <w:ilvl w:val="1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genotipos virales representan diferentes linajes geográficos (clasificación basada en secuencia parcial de </w:t>
      </w:r>
      <w:r>
        <w:rPr>
          <w:rFonts w:ascii="Arial" w:hAnsi="Arial" w:cs="Arial"/>
        </w:rPr>
        <w:t>la glicoproteína viral E1)</w:t>
      </w:r>
    </w:p>
    <w:p w:rsidR="00794A66" w:rsidRDefault="00391F9F">
      <w:pPr>
        <w:numPr>
          <w:ilvl w:val="2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genotipo de Africa Occidental, básicamente restringido a países de Africa Occidental, incluidos Senegal, Nigeria y Costa de Marfil</w:t>
      </w:r>
    </w:p>
    <w:p w:rsidR="00794A66" w:rsidRDefault="00391F9F">
      <w:pPr>
        <w:numPr>
          <w:ilvl w:val="2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genotipo este-centro-sur-africano (ECSA), circulante en el Océano Indico en 2005-2011, India y Asi</w:t>
      </w:r>
      <w:r>
        <w:rPr>
          <w:rFonts w:ascii="Arial" w:hAnsi="Arial" w:cs="Arial"/>
        </w:rPr>
        <w:t>a en 2006-2011, y partes de Europa</w:t>
      </w:r>
    </w:p>
    <w:p w:rsidR="00794A66" w:rsidRDefault="00391F9F">
      <w:pPr>
        <w:numPr>
          <w:ilvl w:val="3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mutaciones adquiridas durante el brote del Océano Indico dieron lugar al Linaje ECSA del Océano Indico (IOL)</w:t>
      </w:r>
    </w:p>
    <w:p w:rsidR="00794A66" w:rsidRDefault="00391F9F">
      <w:pPr>
        <w:numPr>
          <w:ilvl w:val="3"/>
          <w:numId w:val="29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las mutaciones facilitaron la transmisión por el </w:t>
      </w:r>
      <w:r>
        <w:rPr>
          <w:rStyle w:val="Destacado"/>
          <w:rFonts w:ascii="Arial" w:hAnsi="Arial" w:cs="Arial"/>
        </w:rPr>
        <w:t>Aedes albopictus</w:t>
      </w:r>
      <w:r>
        <w:rPr>
          <w:rStyle w:val="medium-normal"/>
          <w:rFonts w:ascii="Arial" w:hAnsi="Arial" w:cs="Arial"/>
        </w:rPr>
        <w:t xml:space="preserve"> sin afectar la transmisibilidad por el </w:t>
      </w:r>
      <w:r>
        <w:rPr>
          <w:rStyle w:val="Destacado"/>
          <w:rFonts w:ascii="Arial" w:hAnsi="Arial" w:cs="Arial"/>
        </w:rPr>
        <w:t>Aedes a</w:t>
      </w:r>
      <w:r>
        <w:rPr>
          <w:rStyle w:val="Destacado"/>
          <w:rFonts w:ascii="Arial" w:hAnsi="Arial" w:cs="Arial"/>
        </w:rPr>
        <w:t>egypti</w:t>
      </w:r>
    </w:p>
    <w:p w:rsidR="00794A66" w:rsidRDefault="00391F9F">
      <w:pPr>
        <w:numPr>
          <w:ilvl w:val="3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27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Pathog 2007 Dec;3(12):e201</w:t>
        </w:r>
      </w:hyperlink>
      <w:r>
        <w:rPr>
          <w:rFonts w:ascii="Arial" w:hAnsi="Arial" w:cs="Arial"/>
        </w:rPr>
        <w:t xml:space="preserve"> </w:t>
      </w:r>
      <w:hyperlink r:id="rId28" w:tgtFrame="_blank">
        <w:r>
          <w:rPr>
            <w:rStyle w:val="EnlacedeInternet"/>
            <w:rFonts w:ascii="Arial" w:hAnsi="Arial" w:cs="Arial"/>
          </w:rPr>
          <w:t xml:space="preserve">EBSCOhost </w:t>
        </w:r>
        <w:r>
          <w:rPr>
            <w:rStyle w:val="EnlacedeInternet"/>
            <w:rFonts w:ascii="Arial" w:hAnsi="Arial" w:cs="Arial"/>
          </w:rPr>
          <w:t>Full Text</w:t>
        </w:r>
      </w:hyperlink>
      <w:hyperlink r:id="rId29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</w:p>
    <w:p w:rsidR="00794A66" w:rsidRDefault="00391F9F">
      <w:pPr>
        <w:numPr>
          <w:ilvl w:val="2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genotipo asiático, encontrado en el sur y sudeste de Asia, incluidas India, Tailandia y Malasia, y que ahora circula en las A</w:t>
      </w:r>
      <w:r>
        <w:rPr>
          <w:rFonts w:ascii="Arial" w:hAnsi="Arial" w:cs="Arial"/>
        </w:rPr>
        <w:t>méricas</w:t>
      </w:r>
    </w:p>
    <w:p w:rsidR="00794A66" w:rsidRDefault="00391F9F">
      <w:pPr>
        <w:numPr>
          <w:ilvl w:val="2"/>
          <w:numId w:val="29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30" w:tgtFrame="_blank">
        <w:r>
          <w:rPr>
            <w:rStyle w:val="EnlacedeInternet"/>
            <w:rFonts w:ascii="Arial" w:hAnsi="Arial" w:cs="Arial"/>
          </w:rPr>
          <w:t>Lancet 2014 Feb 8;383(9916):514</w:t>
        </w:r>
      </w:hyperlink>
      <w:r>
        <w:rPr>
          <w:rStyle w:val="medium-normal"/>
          <w:rFonts w:ascii="Arial" w:hAnsi="Arial" w:cs="Arial"/>
          <w:color w:val="0000FF"/>
        </w:rPr>
        <w:t> </w:t>
      </w:r>
      <w:hyperlink r:id="rId31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Transmisión </w:t>
      </w:r>
    </w:p>
    <w:p w:rsidR="00794A66" w:rsidRDefault="00391F9F">
      <w:pPr>
        <w:numPr>
          <w:ilvl w:val="0"/>
          <w:numId w:val="11"/>
        </w:numPr>
        <w:spacing w:before="120" w:after="120"/>
        <w:jc w:val="both"/>
      </w:pPr>
      <w:r>
        <w:rPr>
          <w:rFonts w:ascii="Arial" w:hAnsi="Arial" w:cs="Arial"/>
        </w:rPr>
        <w:t xml:space="preserve">los mosquitos </w:t>
      </w:r>
      <w:r>
        <w:rPr>
          <w:rFonts w:ascii="Arial" w:hAnsi="Arial" w:cs="Arial"/>
          <w:i/>
          <w:iCs/>
        </w:rPr>
        <w:t>Aedes</w:t>
      </w:r>
      <w:r>
        <w:rPr>
          <w:rFonts w:ascii="Arial" w:hAnsi="Arial" w:cs="Arial"/>
        </w:rPr>
        <w:t xml:space="preserve"> son los principales vectores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</w:pPr>
      <w:r>
        <w:rPr>
          <w:rStyle w:val="Destacado"/>
          <w:rFonts w:ascii="Arial" w:hAnsi="Arial" w:cs="Arial"/>
        </w:rPr>
        <w:t>Aedes aegypti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ampliamente distribuido en regiones tropicales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uno de los principales vectores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</w:pPr>
      <w:r>
        <w:rPr>
          <w:rStyle w:val="Destacado"/>
          <w:rFonts w:ascii="Arial" w:hAnsi="Arial" w:cs="Arial"/>
        </w:rPr>
        <w:t xml:space="preserve">Aedes albopictus 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endémico tanto en regiones tropicales como en latitudes más templadas (in</w:t>
      </w:r>
      <w:r>
        <w:rPr>
          <w:rFonts w:ascii="Arial" w:hAnsi="Arial" w:cs="Arial"/>
        </w:rPr>
        <w:t>cluida Europa y los Estados Unidos)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la reciente mutación viral del genotipo este-centro-sur-africano (ECSA) puede favorecer la replicación en esta especie </w:t>
      </w:r>
      <w:r>
        <w:rPr>
          <w:rFonts w:ascii="Arial" w:hAnsi="Arial" w:cs="Arial"/>
        </w:rPr>
        <w:t>(</w:t>
      </w:r>
      <w:hyperlink r:id="rId32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Pathog 200</w:t>
        </w:r>
        <w:r>
          <w:rPr>
            <w:rStyle w:val="topicbodytext"/>
            <w:rFonts w:ascii="Arial" w:hAnsi="Arial" w:cs="Arial"/>
            <w:color w:val="0000FF"/>
            <w:u w:val="single"/>
          </w:rPr>
          <w:t>7 Dec;3(12):e201</w:t>
        </w:r>
      </w:hyperlink>
      <w:r>
        <w:rPr>
          <w:rFonts w:ascii="Arial" w:hAnsi="Arial" w:cs="Arial"/>
        </w:rPr>
        <w:t xml:space="preserve"> </w:t>
      </w:r>
      <w:hyperlink r:id="rId33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34" w:tgtFrame="_blank">
        <w:r>
          <w:rPr>
            <w:rStyle w:val="topicbodytext"/>
            <w:rFonts w:ascii="Arial" w:hAnsi="Arial" w:cs="Arial"/>
            <w:color w:val="0000FF"/>
            <w:u w:val="single"/>
          </w:rPr>
          <w:t>f</w:t>
        </w:r>
        <w:r>
          <w:rPr>
            <w:rStyle w:val="topicbodytext"/>
            <w:rFonts w:ascii="Arial" w:hAnsi="Arial" w:cs="Arial"/>
            <w:color w:val="0000FF"/>
            <w:u w:val="single"/>
          </w:rPr>
          <w:t>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0"/>
          <w:numId w:val="11"/>
        </w:numPr>
        <w:spacing w:before="120" w:after="120"/>
        <w:jc w:val="both"/>
      </w:pPr>
      <w:r>
        <w:rPr>
          <w:rFonts w:ascii="Arial" w:hAnsi="Arial" w:cs="Arial"/>
          <w:highlight w:val="yellow"/>
        </w:rPr>
        <w:t xml:space="preserve">otras especies de </w:t>
      </w:r>
      <w:r>
        <w:rPr>
          <w:rFonts w:ascii="Arial" w:hAnsi="Arial" w:cs="Arial"/>
          <w:i/>
          <w:highlight w:val="yellow"/>
        </w:rPr>
        <w:t>Aedes</w:t>
      </w:r>
      <w:r>
        <w:rPr>
          <w:rFonts w:ascii="Arial" w:hAnsi="Arial" w:cs="Arial"/>
          <w:highlight w:val="yellow"/>
        </w:rPr>
        <w:t xml:space="preserve"> transmiten el chikungunya menos frecuentemente</w:t>
      </w:r>
    </w:p>
    <w:p w:rsidR="00794A66" w:rsidRDefault="00391F9F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 ciclos principales de transmisión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regiones endémicas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enfermedad es transmitida a los humanos por mosquitos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animales, incluidos los primates no humanos, pequeños </w:t>
      </w:r>
      <w:r>
        <w:rPr>
          <w:rFonts w:ascii="Arial" w:hAnsi="Arial" w:cs="Arial"/>
        </w:rPr>
        <w:t>mamíferos, roedores y aves, sirven de reservorios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regiones epidémicas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transmisión persona-mosquito-persona (autóctona)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las personas infectadas son virémicas a partir de los 2 a 8 días aproximadamente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mosquitos se infectan al picar a una persona viré</w:t>
      </w:r>
      <w:r>
        <w:rPr>
          <w:rFonts w:ascii="Arial" w:hAnsi="Arial" w:cs="Arial"/>
        </w:rPr>
        <w:t>mica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virus se incuba en el mosquito durante alrededor de 10 días y adquiere la capacidad de infectar a hospederos humanos que no hayan tenido exposición previa cuando son picados por el mosquito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 de incubación en seres humanos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rango 1-12 días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pro</w:t>
      </w:r>
      <w:r>
        <w:rPr>
          <w:rStyle w:val="medium-normal"/>
          <w:rFonts w:ascii="Arial" w:hAnsi="Arial" w:cs="Arial"/>
        </w:rPr>
        <w:t>medio 3-7 días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Fonts w:ascii="Arial" w:hAnsi="Arial" w:cs="Arial"/>
        </w:rPr>
        <w:t xml:space="preserve">las tasas de ataque en epidemias recientes oscilan de </w:t>
      </w:r>
      <w:r>
        <w:rPr>
          <w:rStyle w:val="medium-normal"/>
          <w:rFonts w:ascii="Arial" w:hAnsi="Arial" w:cs="Arial"/>
        </w:rPr>
        <w:t>36%-63%</w:t>
      </w:r>
    </w:p>
    <w:p w:rsidR="00794A66" w:rsidRDefault="00391F9F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otras formas de transmisión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puede ocurrir transmisión vertical (de madre al feto o al recién nacido)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general es rara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transmisión mayor en el período intraparto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basado e</w:t>
      </w:r>
      <w:r>
        <w:rPr>
          <w:rStyle w:val="medium-normal"/>
          <w:rFonts w:ascii="Arial" w:hAnsi="Arial" w:cs="Arial"/>
        </w:rPr>
        <w:t>n una cohorte de 7 504 mujeres que parieron 7 629 neonatos viables durante el brote ocurrido de marzo de 2005 a diciembre de 2006 en la isla Reunión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ocurrió transmisión vertical en 19 (48,7%) de las 39 mujeres con viremia intraparto o 0,25% del total de ne</w:t>
      </w:r>
      <w:r>
        <w:rPr>
          <w:rStyle w:val="medium-normal"/>
          <w:rFonts w:ascii="Arial" w:hAnsi="Arial" w:cs="Arial"/>
        </w:rPr>
        <w:t>onatos</w:t>
      </w:r>
    </w:p>
    <w:p w:rsidR="00794A66" w:rsidRDefault="00391F9F">
      <w:pPr>
        <w:numPr>
          <w:ilvl w:val="3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35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Med 2008 Mar 18;5(3):e60</w:t>
        </w:r>
      </w:hyperlink>
      <w:r>
        <w:rPr>
          <w:rFonts w:ascii="Arial" w:hAnsi="Arial" w:cs="Arial"/>
        </w:rPr>
        <w:t xml:space="preserve"> </w:t>
      </w:r>
      <w:hyperlink r:id="rId36" w:tgtFrame="_blank">
        <w:r>
          <w:rPr>
            <w:rStyle w:val="EnlacedeInternet"/>
            <w:rFonts w:ascii="Arial" w:hAnsi="Arial" w:cs="Arial"/>
          </w:rPr>
          <w:t>EBSCOhost Full</w:t>
        </w:r>
        <w:r>
          <w:rPr>
            <w:rStyle w:val="EnlacedeInternet"/>
            <w:rFonts w:ascii="Arial" w:hAnsi="Arial" w:cs="Arial"/>
          </w:rPr>
          <w:t xml:space="preserve"> Text</w:t>
        </w:r>
      </w:hyperlink>
      <w:hyperlink r:id="rId37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</w:p>
    <w:p w:rsidR="00794A66" w:rsidRDefault="00391F9F">
      <w:pPr>
        <w:numPr>
          <w:ilvl w:val="2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existen evidencias de transmisión mediante la lactancia materna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transmisión mediante transfusiones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no existen informes </w:t>
      </w:r>
      <w:r>
        <w:rPr>
          <w:rStyle w:val="medium-normal"/>
          <w:rFonts w:ascii="Arial" w:hAnsi="Arial" w:cs="Arial"/>
        </w:rPr>
        <w:t>publicados sobre transmisión mediante transfusiones, pero el riesgo se estima en hasta 150 por cada 10 000 donaciones durante los brotes (</w:t>
      </w:r>
      <w:hyperlink r:id="rId38" w:tgtFrame="_blank">
        <w:r>
          <w:rPr>
            <w:rStyle w:val="medium-normal"/>
            <w:rFonts w:ascii="Arial" w:hAnsi="Arial" w:cs="Arial"/>
            <w:color w:val="0000FF"/>
            <w:u w:val="single"/>
          </w:rPr>
          <w:t>Transfus Med Rev 2010 Jan;24(</w:t>
        </w:r>
        <w:r>
          <w:rPr>
            <w:rStyle w:val="medium-normal"/>
            <w:rFonts w:ascii="Arial" w:hAnsi="Arial" w:cs="Arial"/>
            <w:color w:val="0000FF"/>
            <w:u w:val="single"/>
          </w:rPr>
          <w:t>1):15</w:t>
        </w:r>
      </w:hyperlink>
      <w:r>
        <w:rPr>
          <w:rStyle w:val="medium-normal"/>
          <w:rFonts w:ascii="Arial" w:hAnsi="Arial" w:cs="Arial"/>
        </w:rPr>
        <w:t xml:space="preserve">) 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detección del virus chikungunya mediante ensayo de amplificación mediada por transcripción en 3 de 557 (0,54%) donantes de sangre asintomáticos de Puerto Rico durante el brote de 2014-2015 en el Caribe (</w:t>
      </w:r>
      <w:hyperlink r:id="rId39" w:tgtFrame="_blank">
        <w:r>
          <w:rPr>
            <w:rStyle w:val="topicbodytext"/>
            <w:rFonts w:ascii="Arial" w:hAnsi="Arial" w:cs="Arial"/>
            <w:color w:val="0000FF"/>
            <w:u w:val="single"/>
          </w:rPr>
          <w:t>Emerg Infect Dis 2015 Aug;21(8):1409</w:t>
        </w:r>
      </w:hyperlink>
      <w:hyperlink r:id="rId40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41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1"/>
          <w:numId w:val="1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 posible la transmisión nosocomial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posible transmisión a trabajador de la salud luego de un contacto con sangre de un paciente infectado </w:t>
      </w:r>
      <w:r>
        <w:rPr>
          <w:rFonts w:ascii="Arial" w:hAnsi="Arial" w:cs="Arial"/>
        </w:rPr>
        <w:t>(</w:t>
      </w:r>
      <w:hyperlink r:id="rId42" w:tgtFrame="_blank">
        <w:r>
          <w:rPr>
            <w:rStyle w:val="topicbodytext"/>
            <w:rFonts w:ascii="Arial" w:hAnsi="Arial" w:cs="Arial"/>
            <w:color w:val="0000FF"/>
            <w:u w:val="single"/>
          </w:rPr>
          <w:t>Emerg Infect Dis 2006 Oct;12(10):1493</w:t>
        </w:r>
      </w:hyperlink>
      <w:r>
        <w:rPr>
          <w:rFonts w:ascii="Arial" w:hAnsi="Arial" w:cs="Arial"/>
        </w:rPr>
        <w:t xml:space="preserve"> </w:t>
      </w:r>
      <w:hyperlink r:id="rId43" w:tgtFrame="_blank">
        <w:r>
          <w:rPr>
            <w:rStyle w:val="EnlacedeInternet"/>
            <w:rFonts w:ascii="Arial" w:hAnsi="Arial" w:cs="Arial"/>
          </w:rPr>
          <w:t>EBSCOhost Full Text</w:t>
        </w:r>
      </w:hyperlink>
      <w:r>
        <w:rPr>
          <w:rFonts w:ascii="Arial" w:hAnsi="Arial" w:cs="Arial"/>
        </w:rPr>
        <w:t>)</w:t>
      </w:r>
      <w:r>
        <w:rPr>
          <w:rStyle w:val="medium-normal"/>
          <w:rFonts w:ascii="Arial" w:hAnsi="Arial" w:cs="Arial"/>
        </w:rPr>
        <w:t xml:space="preserve"> </w:t>
      </w:r>
    </w:p>
    <w:p w:rsidR="00794A66" w:rsidRDefault="00391F9F">
      <w:pPr>
        <w:numPr>
          <w:ilvl w:val="2"/>
          <w:numId w:val="1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virus </w:t>
      </w:r>
      <w:r>
        <w:rPr>
          <w:rStyle w:val="medium-normal"/>
          <w:rFonts w:ascii="Arial" w:hAnsi="Arial" w:cs="Arial"/>
        </w:rPr>
        <w:t xml:space="preserve">chikungunya detectado en injertos corneales provenientes de donantes aparentemente no infectados pero virémicos durante un brote </w:t>
      </w:r>
      <w:r>
        <w:rPr>
          <w:rFonts w:ascii="Arial" w:hAnsi="Arial" w:cs="Arial"/>
        </w:rPr>
        <w:t>(</w:t>
      </w:r>
      <w:hyperlink r:id="rId44" w:tgtFrame="_blank">
        <w:r>
          <w:rPr>
            <w:rStyle w:val="EnlacedeInternet"/>
            <w:rFonts w:ascii="Arial" w:hAnsi="Arial" w:cs="Arial"/>
          </w:rPr>
          <w:t>J Infect Dis 2012 Sep 15;206(6):851</w:t>
        </w:r>
      </w:hyperlink>
      <w:r>
        <w:rPr>
          <w:rFonts w:ascii="Arial" w:hAnsi="Arial" w:cs="Arial"/>
        </w:rPr>
        <w:t>)</w:t>
      </w:r>
      <w:r>
        <w:rPr>
          <w:rStyle w:val="medium-normal"/>
          <w:rFonts w:ascii="Arial" w:hAnsi="Arial" w:cs="Arial"/>
        </w:rPr>
        <w:t xml:space="preserve"> 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Patogénesis </w:t>
      </w:r>
    </w:p>
    <w:p w:rsidR="00794A66" w:rsidRDefault="00391F9F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de la transmisión</w:t>
      </w:r>
    </w:p>
    <w:p w:rsidR="00794A66" w:rsidRDefault="00391F9F">
      <w:pPr>
        <w:numPr>
          <w:ilvl w:val="1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 virus se replica en la piel y es probable que se disemine a través de la sangre</w:t>
      </w:r>
    </w:p>
    <w:p w:rsidR="00794A66" w:rsidRDefault="00391F9F">
      <w:pPr>
        <w:numPr>
          <w:ilvl w:val="1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los tejidos diana (basado en estudios en humanos, animales e in vitro) están los siguientes</w:t>
      </w:r>
    </w:p>
    <w:p w:rsidR="00794A66" w:rsidRDefault="00391F9F">
      <w:pPr>
        <w:numPr>
          <w:ilvl w:val="2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fibroblastos de la piel, las articu</w:t>
      </w:r>
      <w:r>
        <w:rPr>
          <w:rFonts w:ascii="Arial" w:hAnsi="Arial" w:cs="Arial"/>
        </w:rPr>
        <w:t>laciones y los músculos (dianas primarias)</w:t>
      </w:r>
    </w:p>
    <w:p w:rsidR="00794A66" w:rsidRDefault="00391F9F">
      <w:pPr>
        <w:numPr>
          <w:ilvl w:val="2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células endoteliales hepáticas</w:t>
      </w:r>
    </w:p>
    <w:p w:rsidR="00794A66" w:rsidRDefault="00391F9F">
      <w:pPr>
        <w:numPr>
          <w:ilvl w:val="2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células estromales del bazo</w:t>
      </w:r>
    </w:p>
    <w:p w:rsidR="00794A66" w:rsidRDefault="00391F9F">
      <w:pPr>
        <w:numPr>
          <w:ilvl w:val="2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células endoteliales y epiteliales del cerebro</w:t>
      </w:r>
    </w:p>
    <w:p w:rsidR="00794A66" w:rsidRDefault="00391F9F">
      <w:pPr>
        <w:numPr>
          <w:ilvl w:val="1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las células infectadas rápidamente sufren muerte celular apoptótica</w:t>
      </w:r>
    </w:p>
    <w:p w:rsidR="00794A66" w:rsidRDefault="00391F9F">
      <w:pPr>
        <w:numPr>
          <w:ilvl w:val="0"/>
          <w:numId w:val="2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enfermedad clínica coincide con los </w:t>
      </w:r>
      <w:r>
        <w:rPr>
          <w:rFonts w:ascii="Arial" w:hAnsi="Arial" w:cs="Arial"/>
        </w:rPr>
        <w:t>niveles máximos de viremia (alrededor de los días 2-4) y la inducción de la respuesta inmunológica innata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Respuesta inmunológica </w:t>
      </w:r>
    </w:p>
    <w:p w:rsidR="00794A66" w:rsidRDefault="00391F9F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inmunidad innata parece desempeñar un papel fundamental en el control de la enfermedad; basado en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marcado aumento de los in</w:t>
      </w:r>
      <w:r>
        <w:rPr>
          <w:rFonts w:ascii="Arial" w:hAnsi="Arial" w:cs="Arial"/>
        </w:rPr>
        <w:t>terferones tipo I (IFN alfa e IFN beta) con viremia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aclaramiento viral en 4-7 días, antes de la activación de la respuesta inmunológica adaptativa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ausencia de aumento de la severidad en pacientes con déficit inmunológico adaptativo, como sucede en el VIH</w:t>
      </w:r>
    </w:p>
    <w:p w:rsidR="00794A66" w:rsidRDefault="00391F9F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estima que la inmunidad protectora que sigue a la infección tendrá una larga duración; basado en 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detección de anticuerpos neutralizantes en seres humanos después de la resolución de la enfermedad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 transferencia pasiva de esos anticuerpos protege contr</w:t>
      </w:r>
      <w:r>
        <w:rPr>
          <w:rStyle w:val="medium-normal"/>
          <w:rFonts w:ascii="Arial" w:hAnsi="Arial" w:cs="Arial"/>
        </w:rPr>
        <w:t>a la infección mortal en modelos de ratones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45" w:tgtFrame="_blank">
        <w:r>
          <w:rPr>
            <w:rStyle w:val="EnlacedeInternet"/>
            <w:rFonts w:ascii="Arial" w:hAnsi="Arial" w:cs="Arial"/>
          </w:rPr>
          <w:t>J Infect Dis 2009 Aug 15;200(4):516</w:t>
        </w:r>
      </w:hyperlink>
      <w:r>
        <w:rPr>
          <w:rFonts w:ascii="Arial" w:hAnsi="Arial" w:cs="Arial"/>
        </w:rPr>
        <w:t> </w:t>
      </w:r>
      <w:hyperlink r:id="rId46" w:tgtFrame="_blank">
        <w:r>
          <w:rPr>
            <w:rStyle w:val="EnlacedeInternet"/>
            <w:rFonts w:ascii="Arial" w:hAnsi="Arial" w:cs="Arial"/>
          </w:rPr>
          <w:t>full-text</w:t>
        </w:r>
      </w:hyperlink>
      <w:r>
        <w:rPr>
          <w:rStyle w:val="medium-normal"/>
          <w:rFonts w:ascii="Arial" w:hAnsi="Arial" w:cs="Arial"/>
        </w:rPr>
        <w:t xml:space="preserve">; se puede encontrar un editorial en </w:t>
      </w:r>
      <w:hyperlink r:id="rId47" w:tgtFrame="_blank">
        <w:r>
          <w:rPr>
            <w:rStyle w:val="EnlacedeInternet"/>
            <w:rFonts w:ascii="Arial" w:hAnsi="Arial" w:cs="Arial"/>
          </w:rPr>
          <w:t>J Infect Dis 2009 Aug 15;200(4):489</w:t>
        </w:r>
      </w:hyperlink>
    </w:p>
    <w:p w:rsidR="00794A66" w:rsidRDefault="00391F9F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inmunidad adaptativa no ha sido bien estudiada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</w:pPr>
      <w:r>
        <w:rPr>
          <w:rFonts w:ascii="Arial" w:hAnsi="Arial" w:cs="Arial"/>
        </w:rPr>
        <w:t>es posible que desempeñe un papel en el desarrollo de la artritis persistente (</w:t>
      </w:r>
      <w:hyperlink r:id="rId48" w:tgtFrame="_blank">
        <w:r>
          <w:rPr>
            <w:rStyle w:val="topicbodytext"/>
            <w:rFonts w:ascii="Arial" w:hAnsi="Arial" w:cs="Arial"/>
            <w:color w:val="0000FF"/>
            <w:u w:val="single"/>
          </w:rPr>
          <w:t>Biomed Res Int 2013;2013:973516</w:t>
        </w:r>
      </w:hyperlink>
      <w:r>
        <w:rPr>
          <w:rFonts w:ascii="Arial" w:hAnsi="Arial" w:cs="Arial"/>
        </w:rPr>
        <w:t xml:space="preserve"> </w:t>
      </w:r>
      <w:hyperlink r:id="rId49" w:tgtFrame="_blank">
        <w:r>
          <w:rPr>
            <w:rStyle w:val="EnlacedeInternet"/>
            <w:rFonts w:ascii="Arial" w:hAnsi="Arial" w:cs="Arial"/>
          </w:rPr>
          <w:t>EBSCOhost Full Text</w:t>
        </w:r>
      </w:hyperlink>
      <w:hyperlink r:id="rId50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1"/>
          <w:numId w:val="3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 posible que el mecanismo sea la reactividad cruz</w:t>
      </w:r>
      <w:r>
        <w:rPr>
          <w:rFonts w:ascii="Arial" w:hAnsi="Arial" w:cs="Arial"/>
        </w:rPr>
        <w:t>ada entre los antígenos virales y los del hospedero</w:t>
      </w:r>
    </w:p>
    <w:p w:rsidR="00794A66" w:rsidRDefault="00391F9F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se puede encontrar un meta-análisis de perfiles inmunológicos de pacientes con infección aguda por virus chikungunya en </w:t>
      </w:r>
      <w:hyperlink r:id="rId51" w:tgtFrame="_blank">
        <w:r>
          <w:rPr>
            <w:rStyle w:val="EnlacedeInternet"/>
            <w:rFonts w:ascii="Arial" w:hAnsi="Arial" w:cs="Arial"/>
          </w:rPr>
          <w:t>J Infect Dis 2015 Jun 15;211(12):1925</w:t>
        </w:r>
      </w:hyperlink>
      <w:r>
        <w:rPr>
          <w:rFonts w:ascii="Arial" w:hAnsi="Arial" w:cs="Arial"/>
        </w:rPr>
        <w:t> </w:t>
      </w:r>
      <w:hyperlink r:id="rId52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y examen físico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 clínica </w:t>
      </w:r>
    </w:p>
    <w:p w:rsidR="00794A66" w:rsidRDefault="00391F9F">
      <w:pPr>
        <w:numPr>
          <w:ilvl w:val="0"/>
          <w:numId w:val="13"/>
        </w:numPr>
        <w:spacing w:before="120" w:after="120"/>
        <w:jc w:val="both"/>
      </w:pPr>
      <w:r>
        <w:rPr>
          <w:rFonts w:ascii="Arial" w:hAnsi="Arial" w:cs="Arial"/>
        </w:rPr>
        <w:t xml:space="preserve">la infección es agudamente sintomática en la mayoría de los pacientes </w:t>
      </w:r>
      <w:r>
        <w:rPr>
          <w:rStyle w:val="medium-normal"/>
          <w:rFonts w:ascii="Arial" w:hAnsi="Arial" w:cs="Arial"/>
        </w:rPr>
        <w:t>(72%-97%)</w:t>
      </w:r>
    </w:p>
    <w:p w:rsidR="00794A66" w:rsidRDefault="00391F9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síntomas aparecen 3-7 días después de la infección y típicamente incluyen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fiebre alta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artritis o artralgias severas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erupción cutánea maculopapular o petequial</w:t>
      </w:r>
    </w:p>
    <w:p w:rsidR="00794A66" w:rsidRDefault="00391F9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generalmente </w:t>
      </w:r>
      <w:r>
        <w:rPr>
          <w:rFonts w:ascii="Arial" w:hAnsi="Arial" w:cs="Arial"/>
        </w:rPr>
        <w:t>la enfermedad es autolimitada y se resuelve en 10 días</w:t>
      </w:r>
    </w:p>
    <w:p w:rsidR="00794A66" w:rsidRDefault="00391F9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es común la enfermedad severa con compromiso orgánico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los factores de riesgo de enfermedad severa están las edades extremas y los padecimientos subyacentes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frecuentes de enfermedad ne</w:t>
      </w:r>
      <w:r>
        <w:rPr>
          <w:rFonts w:ascii="Arial" w:hAnsi="Arial" w:cs="Arial"/>
        </w:rPr>
        <w:t xml:space="preserve">urológica, la que afecta hasta el 25% con manifestaciones que incluyen 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ataque convulsivo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meningoencefalitis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encefalopatía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encefalomielitis aguda desmielinizante (EMAD)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mielorradiculopatía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síndrome de Guillain-Barré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parálisis de los nervios craneales</w:t>
      </w:r>
    </w:p>
    <w:p w:rsidR="00794A66" w:rsidRDefault="00391F9F">
      <w:pPr>
        <w:numPr>
          <w:ilvl w:val="1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otros</w:t>
      </w:r>
      <w:r>
        <w:rPr>
          <w:rFonts w:ascii="Arial" w:hAnsi="Arial" w:cs="Arial"/>
        </w:rPr>
        <w:t xml:space="preserve"> sitios en que se ha reportado compromiso orgánico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cardíaco, como miocarditis y pericarditis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ocular, como neuritis óptica, uveítis, conjuntivitis, retinitis y desprendimiento de la retina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renal, como nefritis e insuficienci</w:t>
      </w:r>
      <w:r>
        <w:rPr>
          <w:rFonts w:ascii="Arial" w:hAnsi="Arial" w:cs="Arial"/>
        </w:rPr>
        <w:t>a renal aguda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síndrome de hiperferritinemia y síndrome antifosfolípido catastrófico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</w:pPr>
      <w:r>
        <w:rPr>
          <w:rFonts w:ascii="Arial" w:hAnsi="Arial" w:cs="Arial"/>
        </w:rPr>
        <w:t>linfadenopatía (</w:t>
      </w:r>
      <w:hyperlink r:id="rId53" w:tgtFrame="_blank">
        <w:r>
          <w:rPr>
            <w:rStyle w:val="EnlacedeInternet"/>
            <w:rFonts w:ascii="Arial" w:hAnsi="Arial" w:cs="Arial"/>
          </w:rPr>
          <w:t>J Travel Med 2015 Jul-Aug;22(4):272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otras manifestaciones como les</w:t>
      </w:r>
      <w:r>
        <w:rPr>
          <w:rFonts w:ascii="Arial" w:hAnsi="Arial" w:cs="Arial"/>
        </w:rPr>
        <w:t>iones cutáneas ampollosas, necrosis cutánea, discrasia hemorrágica, hepatitis, nefritis, pancreatitis, insuficiencia adrenal e insuficiencia respiratoria</w:t>
      </w:r>
    </w:p>
    <w:p w:rsidR="00794A66" w:rsidRDefault="00391F9F">
      <w:pPr>
        <w:numPr>
          <w:ilvl w:val="2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lastRenderedPageBreak/>
        <w:t xml:space="preserve">Referencia - </w:t>
      </w:r>
      <w:hyperlink r:id="rId54" w:tgtFrame="_blank">
        <w:r>
          <w:rPr>
            <w:rStyle w:val="EnlacedeInternet"/>
            <w:rFonts w:ascii="Arial" w:hAnsi="Arial" w:cs="Arial"/>
          </w:rPr>
          <w:t>Trans R Soc Trop Med Hyg 2010 Feb;104(2):89</w:t>
        </w:r>
      </w:hyperlink>
      <w:r>
        <w:rPr>
          <w:rFonts w:ascii="Arial" w:hAnsi="Arial" w:cs="Arial"/>
        </w:rPr>
        <w:t xml:space="preserve">, </w:t>
      </w:r>
      <w:hyperlink r:id="rId55" w:tgtFrame="_blank">
        <w:r>
          <w:rPr>
            <w:rStyle w:val="EnlacedeInternet"/>
            <w:rFonts w:ascii="Arial" w:hAnsi="Arial" w:cs="Arial"/>
          </w:rPr>
          <w:t>CDC 2015 Aug 3</w:t>
        </w:r>
      </w:hyperlink>
    </w:p>
    <w:p w:rsidR="00794A66" w:rsidRDefault="00391F9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algunos pacientes pueden presentar síntomas persistentes que pueden durar meses o años después de la </w:t>
      </w:r>
      <w:r>
        <w:rPr>
          <w:rFonts w:ascii="Arial" w:hAnsi="Arial" w:cs="Arial"/>
        </w:rPr>
        <w:t>infección, pero se desconoce su proporción exacta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Antecedentes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Motivo de la consulta (MC) </w:t>
      </w:r>
    </w:p>
    <w:p w:rsidR="00794A66" w:rsidRDefault="00391F9F">
      <w:pPr>
        <w:numPr>
          <w:ilvl w:val="0"/>
          <w:numId w:val="2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síntomas de presentación según datos de una serie de casos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fiebre en 76%-100%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poliartralgias en 71%-100%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erupción cutánea en 28%-77%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mialgias in 46%-72%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dolor de ca</w:t>
      </w:r>
      <w:r>
        <w:rPr>
          <w:rStyle w:val="medium-normal"/>
          <w:rFonts w:ascii="Arial" w:hAnsi="Arial" w:cs="Arial"/>
        </w:rPr>
        <w:t>beza en 17%-74%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náuseas in 50%-60%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vómitos en 4%-59%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dolor de espalda en 34%-50%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poliartritis en 12%-32%</w:t>
      </w:r>
    </w:p>
    <w:p w:rsidR="00794A66" w:rsidRDefault="00391F9F">
      <w:pPr>
        <w:numPr>
          <w:ilvl w:val="1"/>
          <w:numId w:val="2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conjuntivitis en 3%-56%</w:t>
      </w:r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combinación de fiebre y artralgia puede ser predictiva de fiebre chikungunya en sitios de brotes</w:t>
      </w:r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Estudio de cohorte: </w:t>
      </w:r>
      <w:hyperlink r:id="rId56" w:tgtFrame="_blank">
        <w:r>
          <w:rPr>
            <w:rStyle w:val="EnlacedeInternet"/>
            <w:rFonts w:ascii="Arial" w:hAnsi="Arial" w:cs="Arial"/>
            <w:highlight w:val="yellow"/>
          </w:rPr>
          <w:t>MMWR Morb Mortal Wkly Rep 2014 Dec 5;63(48):1121</w:t>
        </w:r>
      </w:hyperlink>
      <w:r>
        <w:rPr>
          <w:rFonts w:ascii="Arial" w:hAnsi="Arial" w:cs="Arial"/>
          <w:highlight w:val="yellow"/>
        </w:rPr>
        <w:t xml:space="preserve"> | </w:t>
      </w:r>
      <w:hyperlink r:id="rId57" w:tgtFrame="_blank">
        <w:r>
          <w:rPr>
            <w:rStyle w:val="EnlacedeInternet"/>
            <w:rFonts w:ascii="Arial" w:hAnsi="Arial" w:cs="Arial"/>
            <w:highlight w:val="yellow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Estudio de cohorte:</w:t>
      </w:r>
      <w:r>
        <w:rPr>
          <w:rFonts w:ascii="Arial" w:hAnsi="Arial" w:cs="Arial"/>
          <w:highlight w:val="yellow"/>
        </w:rPr>
        <w:t xml:space="preserve"> </w:t>
      </w:r>
      <w:hyperlink r:id="rId58" w:tgtFrame="_blank">
        <w:r>
          <w:rPr>
            <w:rStyle w:val="EnlacedeInternet"/>
            <w:rFonts w:ascii="Arial" w:hAnsi="Arial" w:cs="Arial"/>
            <w:highlight w:val="yellow"/>
          </w:rPr>
          <w:t>Infect Dis Rep 2012 Jan 2;4(1):e5</w:t>
        </w:r>
      </w:hyperlink>
      <w:r>
        <w:rPr>
          <w:rFonts w:ascii="Arial" w:hAnsi="Arial" w:cs="Arial"/>
          <w:highlight w:val="yellow"/>
        </w:rPr>
        <w:t xml:space="preserve"> | </w:t>
      </w:r>
      <w:hyperlink r:id="rId59" w:tgtFrame="_blank">
        <w:r>
          <w:rPr>
            <w:rStyle w:val="EnlacedeInternet"/>
            <w:rFonts w:ascii="Arial" w:hAnsi="Arial" w:cs="Arial"/>
            <w:highlight w:val="yellow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Estudio de cohorte: </w:t>
      </w:r>
      <w:hyperlink r:id="rId60" w:tgtFrame="_blank">
        <w:r>
          <w:rPr>
            <w:rStyle w:val="EnlacedeInternet"/>
            <w:rFonts w:ascii="Arial" w:hAnsi="Arial" w:cs="Arial"/>
            <w:highlight w:val="yellow"/>
          </w:rPr>
          <w:t>Trop Med Int Health 2010 May;15(5):600</w:t>
        </w:r>
      </w:hyperlink>
      <w:r>
        <w:rPr>
          <w:rFonts w:ascii="Arial" w:hAnsi="Arial" w:cs="Arial"/>
          <w:highlight w:val="yellow"/>
        </w:rPr>
        <w:t xml:space="preserve"> | </w:t>
      </w:r>
      <w:hyperlink r:id="rId61" w:tgtFrame="_blank">
        <w:r>
          <w:rPr>
            <w:rStyle w:val="EnlacedeInternet"/>
            <w:rFonts w:ascii="Arial" w:hAnsi="Arial" w:cs="Arial"/>
            <w:highlight w:val="yellow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Estudio de cohorte: </w:t>
      </w:r>
      <w:hyperlink r:id="rId62" w:tgtFrame="_blank">
        <w:r>
          <w:rPr>
            <w:rStyle w:val="EnlacedeInternet"/>
            <w:rFonts w:ascii="Arial" w:hAnsi="Arial" w:cs="Arial"/>
            <w:highlight w:val="yellow"/>
          </w:rPr>
          <w:t>PLoS Negl Trop Dis 2013;7(1):e2004</w:t>
        </w:r>
      </w:hyperlink>
      <w:r>
        <w:rPr>
          <w:rFonts w:ascii="Arial" w:hAnsi="Arial" w:cs="Arial"/>
          <w:highlight w:val="yellow"/>
        </w:rPr>
        <w:t xml:space="preserve"> | </w:t>
      </w:r>
      <w:hyperlink r:id="rId63" w:tgtFrame="_blank">
        <w:r>
          <w:rPr>
            <w:rStyle w:val="EnlacedeInternet"/>
            <w:rFonts w:ascii="Arial" w:hAnsi="Arial" w:cs="Arial"/>
            <w:highlight w:val="yellow"/>
          </w:rPr>
          <w:t>Full Text</w:t>
        </w:r>
      </w:hyperlink>
    </w:p>
    <w:p w:rsidR="00794A66" w:rsidRDefault="00391F9F">
      <w:pPr>
        <w:spacing w:before="120" w:after="120"/>
        <w:jc w:val="both"/>
      </w:pPr>
      <w:r>
        <w:rPr>
          <w:rFonts w:ascii="Arial" w:hAnsi="Arial" w:cs="Arial"/>
          <w:highlight w:val="yellow"/>
        </w:rPr>
        <w:t>Detalles</w:t>
      </w:r>
      <w:r>
        <w:rPr>
          <w:rFonts w:ascii="Arial" w:hAnsi="Arial" w:cs="Arial"/>
        </w:rPr>
        <w:t xml:space="preserve">  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de la enfermedad actua</w:t>
      </w:r>
      <w:r>
        <w:rPr>
          <w:rFonts w:ascii="Arial" w:hAnsi="Arial" w:cs="Arial"/>
          <w:sz w:val="24"/>
          <w:szCs w:val="24"/>
        </w:rPr>
        <w:t xml:space="preserve">l (HEA) </w:t>
      </w:r>
    </w:p>
    <w:p w:rsidR="00794A66" w:rsidRDefault="00391F9F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fiebre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generalmente &gt; 102 grados F (39 grados C)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normalmente dura de varios días a 1 semana</w:t>
      </w:r>
    </w:p>
    <w:p w:rsidR="00794A66" w:rsidRDefault="00391F9F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síntomas articulares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generalmente bilaterales y simétricos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frecuentemente afectan las manos y los pies, pero pueden afectar cualquier articulación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puede oc</w:t>
      </w:r>
      <w:r>
        <w:rPr>
          <w:rFonts w:ascii="Arial" w:hAnsi="Arial" w:cs="Arial"/>
        </w:rPr>
        <w:t>urrir inflamación y estar asociados con tenosinovitis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 frecuencia el dolor es incapacitante, haciendo imposibles las actividades cotidianas</w:t>
      </w:r>
    </w:p>
    <w:p w:rsidR="00794A66" w:rsidRDefault="00391F9F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erupción cutánea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generalmente aparece 2-5 días después del inicio de la fiebre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frecuentemente es maculopapular y </w:t>
      </w:r>
      <w:r>
        <w:rPr>
          <w:rFonts w:ascii="Arial" w:hAnsi="Arial" w:cs="Arial"/>
        </w:rPr>
        <w:t>afecta al tronco y las extremidades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puede ser petequial</w:t>
      </w:r>
    </w:p>
    <w:p w:rsidR="00794A66" w:rsidRDefault="00391F9F">
      <w:pPr>
        <w:numPr>
          <w:ilvl w:val="1"/>
          <w:numId w:val="4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puede ser vesiculobulosa en los bebés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Historial social (HS) </w:t>
      </w:r>
    </w:p>
    <w:p w:rsidR="00794A66" w:rsidRDefault="00391F9F">
      <w:pPr>
        <w:numPr>
          <w:ilvl w:val="0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indagar sobre</w:t>
      </w:r>
    </w:p>
    <w:p w:rsidR="00794A66" w:rsidRDefault="00391F9F">
      <w:pPr>
        <w:numPr>
          <w:ilvl w:val="1"/>
          <w:numId w:val="2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viaje reciente a zona endémica o epidémica</w:t>
      </w:r>
    </w:p>
    <w:p w:rsidR="00794A66" w:rsidRDefault="00391F9F">
      <w:pPr>
        <w:numPr>
          <w:ilvl w:val="2"/>
          <w:numId w:val="2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Africa tropical y subtropical</w:t>
      </w:r>
    </w:p>
    <w:p w:rsidR="00794A66" w:rsidRDefault="00391F9F">
      <w:pPr>
        <w:numPr>
          <w:ilvl w:val="2"/>
          <w:numId w:val="2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sur y sudeste de Asia</w:t>
      </w:r>
    </w:p>
    <w:p w:rsidR="00794A66" w:rsidRDefault="00391F9F">
      <w:pPr>
        <w:numPr>
          <w:ilvl w:val="2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islas del Océano Indico y el </w:t>
      </w:r>
      <w:r>
        <w:rPr>
          <w:rFonts w:ascii="Arial" w:hAnsi="Arial" w:cs="Arial"/>
        </w:rPr>
        <w:t>Océano Pacífico</w:t>
      </w:r>
    </w:p>
    <w:p w:rsidR="00794A66" w:rsidRDefault="00391F9F">
      <w:pPr>
        <w:numPr>
          <w:ilvl w:val="2"/>
          <w:numId w:val="2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América Central, el Caribe o América del Sur</w:t>
      </w:r>
    </w:p>
    <w:p w:rsidR="00794A66" w:rsidRDefault="00391F9F">
      <w:pPr>
        <w:numPr>
          <w:ilvl w:val="1"/>
          <w:numId w:val="2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exposición a mosquitos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Examen físico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Características físicas generales </w:t>
      </w:r>
    </w:p>
    <w:p w:rsidR="00794A66" w:rsidRDefault="00391F9F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</w:t>
      </w:r>
    </w:p>
    <w:p w:rsidR="00794A66" w:rsidRDefault="00391F9F">
      <w:pPr>
        <w:numPr>
          <w:ilvl w:val="1"/>
          <w:numId w:val="36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fiebre</w:t>
      </w:r>
    </w:p>
    <w:p w:rsidR="00794A66" w:rsidRDefault="00391F9F">
      <w:pPr>
        <w:numPr>
          <w:ilvl w:val="2"/>
          <w:numId w:val="36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generalmente &gt; 102 grados F (39 grados C)</w:t>
      </w:r>
    </w:p>
    <w:p w:rsidR="00794A66" w:rsidRDefault="00391F9F">
      <w:pPr>
        <w:numPr>
          <w:ilvl w:val="2"/>
          <w:numId w:val="3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puede estar acompañada de bradicardia relativa</w:t>
      </w:r>
    </w:p>
    <w:p w:rsidR="00794A66" w:rsidRDefault="00391F9F">
      <w:pPr>
        <w:numPr>
          <w:ilvl w:val="1"/>
          <w:numId w:val="3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signos y síntomas </w:t>
      </w:r>
      <w:r>
        <w:rPr>
          <w:rFonts w:ascii="Arial" w:hAnsi="Arial" w:cs="Arial"/>
        </w:rPr>
        <w:t>de deshidratación en bebés, niños y adultos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Sistema musculoesquelético </w:t>
      </w:r>
    </w:p>
    <w:p w:rsidR="00794A66" w:rsidRDefault="00391F9F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artritis</w:t>
      </w:r>
    </w:p>
    <w:p w:rsidR="00794A66" w:rsidRDefault="00391F9F">
      <w:pPr>
        <w:numPr>
          <w:ilvl w:val="1"/>
          <w:numId w:val="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generalmente bilateral y simétrica</w:t>
      </w:r>
    </w:p>
    <w:p w:rsidR="00794A66" w:rsidRDefault="00391F9F">
      <w:pPr>
        <w:numPr>
          <w:ilvl w:val="1"/>
          <w:numId w:val="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afecta más frecuentemente a las articulaciones distales pequeñas que a las proximales grandes</w:t>
      </w:r>
    </w:p>
    <w:p w:rsidR="00794A66" w:rsidRDefault="00391F9F">
      <w:pPr>
        <w:numPr>
          <w:ilvl w:val="1"/>
          <w:numId w:val="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 más común la artralgia sin artritis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Piel </w:t>
      </w:r>
    </w:p>
    <w:p w:rsidR="00794A66" w:rsidRDefault="00391F9F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erupción cutánea</w:t>
      </w:r>
    </w:p>
    <w:p w:rsidR="00794A66" w:rsidRDefault="00391F9F">
      <w:pPr>
        <w:numPr>
          <w:ilvl w:val="1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erupción cutánea maculopapular es la más común</w:t>
      </w:r>
    </w:p>
    <w:p w:rsidR="00794A66" w:rsidRDefault="00391F9F">
      <w:pPr>
        <w:numPr>
          <w:ilvl w:val="2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generalmente en el tronco y las extremidades</w:t>
      </w:r>
    </w:p>
    <w:p w:rsidR="00794A66" w:rsidRDefault="00391F9F">
      <w:pPr>
        <w:numPr>
          <w:ilvl w:val="2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normalmente transitoria, con una duración de 2-3 días</w:t>
      </w:r>
    </w:p>
    <w:p w:rsidR="00794A66" w:rsidRDefault="00391F9F">
      <w:pPr>
        <w:numPr>
          <w:ilvl w:val="1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erupción cutánea petequial</w:t>
      </w:r>
    </w:p>
    <w:p w:rsidR="00794A66" w:rsidRDefault="00391F9F">
      <w:pPr>
        <w:numPr>
          <w:ilvl w:val="1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erupción vesiculobulosa, más frecuente en los be</w:t>
      </w:r>
      <w:r>
        <w:rPr>
          <w:rFonts w:ascii="Arial" w:hAnsi="Arial" w:cs="Arial"/>
        </w:rPr>
        <w:t>bés</w:t>
      </w:r>
    </w:p>
    <w:p w:rsidR="00794A66" w:rsidRDefault="00391F9F">
      <w:pPr>
        <w:numPr>
          <w:ilvl w:val="1"/>
          <w:numId w:val="3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erupción descamativa, erupción vasculítica y úlceras similares a las aftas (raramente reportadas)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Diagnóstico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Elaboración del diagnóstico </w:t>
      </w:r>
    </w:p>
    <w:p w:rsidR="00794A66" w:rsidRDefault="00391F9F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sospecha de fiebre chikungunya en pacientes con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fiebre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artralgia o artritis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antecedentes de viaje o residencia en</w:t>
      </w:r>
      <w:r>
        <w:rPr>
          <w:rFonts w:ascii="Arial" w:hAnsi="Arial" w:cs="Arial"/>
        </w:rPr>
        <w:t xml:space="preserve"> una zona endémica o epidémica durante los 15 días anteriores al inicio de los síntomas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</w:pPr>
      <w:r>
        <w:rPr>
          <w:rFonts w:ascii="Arial" w:hAnsi="Arial" w:cs="Arial"/>
          <w:b/>
        </w:rPr>
        <w:t xml:space="preserve">es posible que un diagnóstico incorrecto de la infección por virus chikungunya (IVC) sea más frecuente en pacientes </w:t>
      </w:r>
      <w:r>
        <w:rPr>
          <w:rStyle w:val="Muydestacado"/>
          <w:rFonts w:ascii="Arial" w:hAnsi="Arial" w:cs="Arial"/>
        </w:rPr>
        <w:t xml:space="preserve">≥ 65 años de edad que </w:t>
      </w:r>
      <w:r>
        <w:rPr>
          <w:rFonts w:ascii="Arial" w:hAnsi="Arial" w:cs="Arial"/>
          <w:b/>
        </w:rPr>
        <w:t>acuden a l</w:t>
      </w:r>
      <w:r>
        <w:rPr>
          <w:rFonts w:ascii="Arial" w:hAnsi="Arial" w:cs="Arial"/>
          <w:b/>
        </w:rPr>
        <w:t>os departamentos de emergencias durante un brote de IVC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64" w:tgtFrame="_blank">
        <w:r>
          <w:rPr>
            <w:rStyle w:val="topicbodytext"/>
            <w:rFonts w:ascii="Arial" w:hAnsi="Arial" w:cs="Arial"/>
            <w:color w:val="0000FF"/>
            <w:u w:val="single"/>
          </w:rPr>
          <w:t>J Am Geriatr Soc 2018 Sep;66(9):1768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confirmar el diagnóstico mediante alguna de las pruebas siguie</w:t>
      </w:r>
      <w:r>
        <w:rPr>
          <w:rFonts w:ascii="Arial" w:hAnsi="Arial" w:cs="Arial"/>
        </w:rPr>
        <w:t>ntes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reacción en cadena de la polimerasa con transcriptasa inversa (RT-PCR)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apropiada para la fase aguda de la enfermedad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viremia generalmente es detectable entre los días 1 y 8, alcanzando su valor máximo el día 2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serología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presencia de IgM en muestra </w:t>
      </w:r>
      <w:r>
        <w:rPr>
          <w:rFonts w:ascii="Arial" w:hAnsi="Arial" w:cs="Arial"/>
        </w:rPr>
        <w:t>de la fase aguda o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incremento de cuatro veces de los títulos de IgG en muestras pareadas de la fase aguda y convaleciente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aislamiento viral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apropiado para la fase aguda de la enfermedad</w:t>
      </w:r>
    </w:p>
    <w:p w:rsidR="00794A66" w:rsidRDefault="00391F9F">
      <w:pPr>
        <w:numPr>
          <w:ilvl w:val="2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requiere un laboratorio de nivel 3 de bioseguridad</w:t>
      </w:r>
    </w:p>
    <w:p w:rsidR="00794A66" w:rsidRDefault="00391F9F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los Estados Unid</w:t>
      </w:r>
      <w:r>
        <w:rPr>
          <w:rFonts w:ascii="Arial" w:hAnsi="Arial" w:cs="Arial"/>
        </w:rPr>
        <w:t>os, las pruebas las realizan los Centros para el Control y la Prevención de Enfermedades, algunos departamentos estatales de salud y un laboratorio comercial</w:t>
      </w:r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instrucciones para el envío de las muestras en </w:t>
      </w:r>
      <w:hyperlink r:id="rId65" w:tgtFrame="_blank">
        <w:r>
          <w:rPr>
            <w:rStyle w:val="EnlacedeInternet"/>
            <w:rFonts w:ascii="Arial" w:hAnsi="Arial" w:cs="Arial"/>
          </w:rPr>
          <w:t>CDC website</w:t>
        </w:r>
      </w:hyperlink>
    </w:p>
    <w:p w:rsidR="00794A66" w:rsidRDefault="00391F9F">
      <w:pPr>
        <w:numPr>
          <w:ilvl w:val="1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formulario en línea para el envío de las muestras en </w:t>
      </w:r>
      <w:hyperlink r:id="rId66" w:tgtFrame="_blank">
        <w:r>
          <w:rPr>
            <w:rStyle w:val="EnlacedeInternet"/>
            <w:rFonts w:ascii="Arial" w:hAnsi="Arial" w:cs="Arial"/>
          </w:rPr>
          <w:t>PDF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Diagnóstico diferencial </w:t>
      </w:r>
    </w:p>
    <w:p w:rsidR="00794A66" w:rsidRDefault="00391F9F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 importante </w:t>
      </w:r>
      <w:r>
        <w:rPr>
          <w:rFonts w:ascii="Arial" w:hAnsi="Arial" w:cs="Arial"/>
        </w:rPr>
        <w:t>descartar o determinar la presencia de infección concurrente por el virus del dengue, que requiere un manejo más agresivo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 de modo similar y es transmitida por los mismos mosquitos vectores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comparación entre dengue y chikungunya en una revisión </w:t>
      </w:r>
      <w:r>
        <w:rPr>
          <w:rFonts w:ascii="Arial" w:hAnsi="Arial" w:cs="Arial"/>
        </w:rPr>
        <w:t>de estudios publicados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</w:pPr>
      <w:r>
        <w:rPr>
          <w:rFonts w:ascii="Arial" w:hAnsi="Arial" w:cs="Arial"/>
        </w:rPr>
        <w:t xml:space="preserve">la fiebre alta es menos frecuente en el dengue; ocurre en </w:t>
      </w:r>
      <w:r>
        <w:rPr>
          <w:rStyle w:val="medium-normal"/>
          <w:rFonts w:ascii="Arial" w:hAnsi="Arial" w:cs="Arial"/>
        </w:rPr>
        <w:t>40%-69%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</w:pPr>
      <w:r>
        <w:rPr>
          <w:rFonts w:ascii="Arial" w:hAnsi="Arial" w:cs="Arial"/>
        </w:rPr>
        <w:t xml:space="preserve">los dolores articulares son menos frecuentes en el dengue; ocurren en </w:t>
      </w:r>
      <w:r>
        <w:rPr>
          <w:rStyle w:val="medium-normal"/>
          <w:rFonts w:ascii="Arial" w:hAnsi="Arial" w:cs="Arial"/>
        </w:rPr>
        <w:t>&lt; 10%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dengue, el dolor de cabeza es más frecuentemente retro-orbital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</w:pPr>
      <w:r>
        <w:rPr>
          <w:rFonts w:ascii="Arial" w:hAnsi="Arial" w:cs="Arial"/>
        </w:rPr>
        <w:t xml:space="preserve">la erupción cutánea es menos frecuente en el dengue; ocurre en </w:t>
      </w:r>
      <w:r>
        <w:rPr>
          <w:rStyle w:val="medium-normal"/>
          <w:rFonts w:ascii="Arial" w:hAnsi="Arial" w:cs="Arial"/>
        </w:rPr>
        <w:t>10%-39%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 diátesis hemorrágica es más frecuente en el dengue; ocurre en 40%-69%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</w:pPr>
      <w:r>
        <w:rPr>
          <w:rFonts w:ascii="Arial" w:hAnsi="Arial" w:cs="Arial"/>
        </w:rPr>
        <w:t xml:space="preserve">el shock es más frecuente en el dengue, aunque ocurre en </w:t>
      </w:r>
      <w:r>
        <w:rPr>
          <w:rStyle w:val="medium-normal"/>
          <w:rFonts w:ascii="Arial" w:hAnsi="Arial" w:cs="Arial"/>
        </w:rPr>
        <w:t>&lt; 10% de los pacientes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 hemograma también varía</w:t>
      </w:r>
    </w:p>
    <w:p w:rsidR="00794A66" w:rsidRDefault="00391F9F">
      <w:pPr>
        <w:numPr>
          <w:ilvl w:val="3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ne</w:t>
      </w:r>
      <w:r>
        <w:rPr>
          <w:rFonts w:ascii="Arial" w:hAnsi="Arial" w:cs="Arial"/>
        </w:rPr>
        <w:t>utropenia es más frecuente en el dengue y la linfopenia en el chikungunya</w:t>
      </w:r>
    </w:p>
    <w:p w:rsidR="00794A66" w:rsidRDefault="00391F9F">
      <w:pPr>
        <w:numPr>
          <w:ilvl w:val="3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40%-69% de los pacientes con dengue se produce una elevación del hematocrito, lo que raramente ocurre en el chikungunya</w:t>
      </w:r>
    </w:p>
    <w:p w:rsidR="00794A66" w:rsidRDefault="00391F9F">
      <w:pPr>
        <w:numPr>
          <w:ilvl w:val="3"/>
          <w:numId w:val="15"/>
        </w:numPr>
        <w:spacing w:before="120" w:after="120"/>
        <w:jc w:val="both"/>
      </w:pPr>
      <w:r>
        <w:rPr>
          <w:rFonts w:ascii="Arial" w:hAnsi="Arial" w:cs="Arial"/>
        </w:rPr>
        <w:t>la trombocitopenia es más frecuente en el dengue (</w:t>
      </w:r>
      <w:r>
        <w:rPr>
          <w:rStyle w:val="medium-normal"/>
          <w:rFonts w:ascii="Arial" w:hAnsi="Arial" w:cs="Arial"/>
        </w:rPr>
        <w:t>&gt; 70%) qu</w:t>
      </w:r>
      <w:r>
        <w:rPr>
          <w:rStyle w:val="medium-normal"/>
          <w:rFonts w:ascii="Arial" w:hAnsi="Arial" w:cs="Arial"/>
        </w:rPr>
        <w:t>e en el chikungunya (10%-39%)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67" w:tgtFrame="_blank">
        <w:r>
          <w:rPr>
            <w:rStyle w:val="EnlacedeInternet"/>
            <w:rFonts w:ascii="Arial" w:hAnsi="Arial" w:cs="Arial"/>
          </w:rPr>
          <w:t>Clin Infect Dis 2009 Sep 15;49(6):942</w:t>
        </w:r>
      </w:hyperlink>
      <w:r>
        <w:rPr>
          <w:rFonts w:ascii="Arial" w:hAnsi="Arial" w:cs="Arial"/>
        </w:rPr>
        <w:t> </w:t>
      </w:r>
      <w:hyperlink r:id="rId68" w:tgtFrame="_blank">
        <w:r>
          <w:rPr>
            <w:rStyle w:val="EnlacedeInternet"/>
            <w:rFonts w:ascii="Arial" w:hAnsi="Arial" w:cs="Arial"/>
          </w:rPr>
          <w:t>ful</w:t>
        </w:r>
        <w:r>
          <w:rPr>
            <w:rStyle w:val="EnlacedeInternet"/>
            <w:rFonts w:ascii="Arial" w:hAnsi="Arial" w:cs="Arial"/>
          </w:rPr>
          <w:t>l-text</w:t>
        </w:r>
      </w:hyperlink>
    </w:p>
    <w:p w:rsidR="00794A66" w:rsidRDefault="00391F9F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es importante descartar o determinar la presencia de infección por el virus del Zika, ya que en la actualidad hay un brote de esa enfermedad, la transmiten los mismos mosquitos vectores y su distribución geográfica es similar</w:t>
      </w:r>
    </w:p>
    <w:p w:rsidR="00794A66" w:rsidRDefault="00391F9F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otras infeccion</w:t>
      </w:r>
      <w:r>
        <w:rPr>
          <w:rFonts w:ascii="Arial" w:hAnsi="Arial" w:cs="Arial"/>
        </w:rPr>
        <w:t>es, entre ellas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malaria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leptospirosis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generalmente se presenta con mialgia severa de las pantorrillas, sufusión conjuntival (enrojecimiento de la conjuntiva que recuerda a la conjuntivitis, pero sin exudados inflamatorios) e ictericia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 causada por la exp</w:t>
      </w:r>
      <w:r>
        <w:rPr>
          <w:rFonts w:ascii="Arial" w:hAnsi="Arial" w:cs="Arial"/>
        </w:rPr>
        <w:t>osición a agua contaminada u orina / tejidos de animales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conoce que la infección por otros alfavirus produce artralgia (varía según la zona geográfica)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infección por el virus del Río Ross (Australia y Oceanía)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de Mayaro (América del Sur)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del</w:t>
      </w:r>
      <w:r>
        <w:rPr>
          <w:rFonts w:ascii="Arial" w:hAnsi="Arial" w:cs="Arial"/>
        </w:rPr>
        <w:t xml:space="preserve"> bosque Barmah (Australia)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o'nyong-nyong (Africa)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de Sindbis (Africa, Asia, Escandinavia, Rusia)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virus del bosque Semliki (Africa)</w:t>
      </w:r>
    </w:p>
    <w:p w:rsidR="00794A66" w:rsidRDefault="00391F9F">
      <w:pPr>
        <w:numPr>
          <w:ilvl w:val="2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Referencia - </w:t>
      </w:r>
      <w:hyperlink r:id="rId69" w:tgtFrame="_blank">
        <w:r>
          <w:rPr>
            <w:rStyle w:val="EnlacedeInternet"/>
            <w:rFonts w:ascii="Arial" w:hAnsi="Arial" w:cs="Arial"/>
          </w:rPr>
          <w:t>Clin Infect</w:t>
        </w:r>
        <w:r>
          <w:rPr>
            <w:rStyle w:val="EnlacedeInternet"/>
            <w:rFonts w:ascii="Arial" w:hAnsi="Arial" w:cs="Arial"/>
          </w:rPr>
          <w:t xml:space="preserve"> Dis 2007 Jul 1;45(1):e1</w:t>
        </w:r>
      </w:hyperlink>
      <w:r>
        <w:rPr>
          <w:rFonts w:ascii="Arial" w:hAnsi="Arial" w:cs="Arial"/>
        </w:rPr>
        <w:t> </w:t>
      </w:r>
      <w:hyperlink r:id="rId70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otras formas de artritis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fiebre reumática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artritis reumatoide juvenil</w:t>
      </w:r>
    </w:p>
    <w:p w:rsidR="00794A66" w:rsidRDefault="00391F9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lupus eritematoso sistémico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Resumen de las pruebas </w:t>
      </w:r>
    </w:p>
    <w:p w:rsidR="00794A66" w:rsidRDefault="00391F9F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análisis de </w:t>
      </w:r>
      <w:r>
        <w:rPr>
          <w:rFonts w:ascii="Arial" w:hAnsi="Arial" w:cs="Arial"/>
        </w:rPr>
        <w:t>sangre de rutina pueden mostrar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linfopenia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trombocitopenia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hipocalcemia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niveles elevados de proteína C reactiva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niveles elevados de transaminasas hepáticas</w:t>
      </w:r>
    </w:p>
    <w:p w:rsidR="00794A66" w:rsidRDefault="00391F9F">
      <w:pPr>
        <w:numPr>
          <w:ilvl w:val="0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opciones de pruebas diagnósticas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reacción en cadena de la polimerasa con transcriptasa inversa (RT-P</w:t>
      </w:r>
      <w:r>
        <w:rPr>
          <w:rFonts w:ascii="Arial" w:hAnsi="Arial" w:cs="Arial"/>
        </w:rPr>
        <w:t>CR)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útil en la fase aguda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viremia generalmente detectable del día 1 al 8</w:t>
      </w:r>
    </w:p>
    <w:p w:rsidR="00794A66" w:rsidRDefault="00391F9F">
      <w:pPr>
        <w:numPr>
          <w:ilvl w:val="3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 máximo días 2-4</w:t>
      </w:r>
    </w:p>
    <w:p w:rsidR="00794A66" w:rsidRDefault="00391F9F">
      <w:pPr>
        <w:numPr>
          <w:ilvl w:val="3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rango días 1-12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serología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presencia de IgM en muestra de la fase aguda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incremento de cuatro veces de los títulos de IgG en muestras pareadas de la fase aguda y </w:t>
      </w:r>
      <w:r>
        <w:rPr>
          <w:rStyle w:val="medium-normal"/>
          <w:rFonts w:ascii="Arial" w:hAnsi="Arial" w:cs="Arial"/>
        </w:rPr>
        <w:t>convaleciente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aislamiento viral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Fonts w:ascii="Arial" w:hAnsi="Arial" w:cs="Arial"/>
        </w:rPr>
        <w:t xml:space="preserve">puede realizarse en muestras de suero </w:t>
      </w:r>
      <w:r>
        <w:rPr>
          <w:rStyle w:val="medium-normal"/>
          <w:rFonts w:ascii="Arial" w:hAnsi="Arial" w:cs="Arial"/>
        </w:rPr>
        <w:t>≤ 8 días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el cultivo requiere un laboratorio de nivel 3 de bioseguridad</w:t>
      </w:r>
    </w:p>
    <w:p w:rsidR="00794A66" w:rsidRDefault="00391F9F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pacientes con compromiso del sistema nervioso central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del líquido cefalorraquídeo (LCR)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el perfil del L</w:t>
      </w:r>
      <w:r>
        <w:rPr>
          <w:rFonts w:ascii="Arial" w:hAnsi="Arial" w:cs="Arial"/>
        </w:rPr>
        <w:t>CR puede mostrar altos niveles de proteínas, glucosa normal y pleocitosis</w:t>
      </w:r>
    </w:p>
    <w:p w:rsidR="00794A66" w:rsidRDefault="00391F9F">
      <w:pPr>
        <w:numPr>
          <w:ilvl w:val="2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las pruebas diagnósticas del LCR están la serología y la reacción en cadena de la polimerasa con transcriptasa inversa (RT-PCR)</w:t>
      </w:r>
    </w:p>
    <w:p w:rsidR="00794A66" w:rsidRDefault="00391F9F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los Estados Unidos, las pruebas diagnósticas </w:t>
      </w:r>
      <w:r>
        <w:rPr>
          <w:rFonts w:ascii="Arial" w:hAnsi="Arial" w:cs="Arial"/>
        </w:rPr>
        <w:t>se realizan en los Centros para el Control y la Prevención de Enfermedades, algunos departamentos estatales de salud y un laboratorio comercial</w:t>
      </w:r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instrucciones para el envío de las muestras a los CDC en </w:t>
      </w:r>
      <w:hyperlink r:id="rId71" w:tgtFrame="_blank">
        <w:r>
          <w:rPr>
            <w:rStyle w:val="EnlacedeInternet"/>
            <w:rFonts w:ascii="Arial" w:hAnsi="Arial" w:cs="Arial"/>
          </w:rPr>
          <w:t>CDC website</w:t>
        </w:r>
      </w:hyperlink>
    </w:p>
    <w:p w:rsidR="00794A66" w:rsidRDefault="00391F9F">
      <w:pPr>
        <w:numPr>
          <w:ilvl w:val="1"/>
          <w:numId w:val="4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formulario en línea de los CDC para el envío de las muestras en </w:t>
      </w:r>
      <w:hyperlink r:id="rId72" w:tgtFrame="_blank">
        <w:r>
          <w:rPr>
            <w:rStyle w:val="EnlacedeInternet"/>
            <w:rFonts w:ascii="Arial" w:hAnsi="Arial" w:cs="Arial"/>
          </w:rPr>
          <w:t>PDF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Análisis de sangre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genera</w:t>
      </w:r>
      <w:r>
        <w:rPr>
          <w:rFonts w:ascii="Arial" w:hAnsi="Arial" w:cs="Arial"/>
          <w:sz w:val="24"/>
          <w:szCs w:val="24"/>
        </w:rPr>
        <w:t xml:space="preserve">les de laboratorio </w:t>
      </w:r>
    </w:p>
    <w:p w:rsidR="00794A66" w:rsidRDefault="00391F9F">
      <w:pPr>
        <w:numPr>
          <w:ilvl w:val="0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los análisis de sangre de rutina pueden mostrar</w:t>
      </w:r>
    </w:p>
    <w:p w:rsidR="00794A66" w:rsidRDefault="00391F9F">
      <w:pPr>
        <w:numPr>
          <w:ilvl w:val="1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linfopenia</w:t>
      </w:r>
    </w:p>
    <w:p w:rsidR="00794A66" w:rsidRDefault="00391F9F">
      <w:pPr>
        <w:numPr>
          <w:ilvl w:val="1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trombocitopenia</w:t>
      </w:r>
    </w:p>
    <w:p w:rsidR="00794A66" w:rsidRDefault="00391F9F">
      <w:pPr>
        <w:numPr>
          <w:ilvl w:val="1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hipocalcemia</w:t>
      </w:r>
    </w:p>
    <w:p w:rsidR="00794A66" w:rsidRDefault="00391F9F">
      <w:pPr>
        <w:numPr>
          <w:ilvl w:val="1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niveles elevados de proteína C reactiva</w:t>
      </w:r>
    </w:p>
    <w:p w:rsidR="00794A66" w:rsidRDefault="00391F9F">
      <w:pPr>
        <w:numPr>
          <w:ilvl w:val="1"/>
          <w:numId w:val="4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niveles elevados de transaminasas hepáticas</w:t>
      </w:r>
    </w:p>
    <w:p w:rsidR="00794A66" w:rsidRDefault="00391F9F">
      <w:pPr>
        <w:spacing w:before="120" w:after="120"/>
        <w:jc w:val="both"/>
      </w:pPr>
      <w:r>
        <w:rPr>
          <w:rStyle w:val="medium-normal"/>
          <w:rFonts w:ascii="Arial" w:hAnsi="Arial" w:cs="Arial"/>
          <w:highlight w:val="yellow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virus de infección por chikungunya asociado </w:t>
      </w:r>
      <w:r>
        <w:rPr>
          <w:rFonts w:ascii="Arial" w:hAnsi="Arial" w:cs="Arial"/>
          <w:b/>
          <w:bCs/>
        </w:rPr>
        <w:t>con linfopenia y trombocitopenia en niños y adultos</w:t>
      </w:r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Estudio de cohorte: </w:t>
      </w:r>
      <w:hyperlink r:id="rId73" w:tgtFrame="_blank">
        <w:r>
          <w:rPr>
            <w:rStyle w:val="EnlacedeInternet"/>
            <w:rFonts w:ascii="Arial" w:hAnsi="Arial" w:cs="Arial"/>
            <w:highlight w:val="yellow"/>
          </w:rPr>
          <w:t>Clin Infect Dis 2007 Jun 1;44(11):1401</w:t>
        </w:r>
      </w:hyperlink>
      <w:r>
        <w:rPr>
          <w:rFonts w:ascii="Arial" w:hAnsi="Arial" w:cs="Arial"/>
          <w:highlight w:val="yellow"/>
        </w:rPr>
        <w:t xml:space="preserve"> | </w:t>
      </w:r>
      <w:hyperlink r:id="rId74" w:tgtFrame="_blank">
        <w:r>
          <w:rPr>
            <w:rStyle w:val="EnlacedeInternet"/>
            <w:rFonts w:ascii="Arial" w:hAnsi="Arial" w:cs="Arial"/>
            <w:highlight w:val="yellow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Estudio de cohorte: </w:t>
      </w:r>
      <w:hyperlink r:id="rId75" w:tgtFrame="_blank">
        <w:r>
          <w:rPr>
            <w:rStyle w:val="EnlacedeInternet"/>
            <w:rFonts w:ascii="Arial" w:hAnsi="Arial" w:cs="Arial"/>
            <w:highlight w:val="yellow"/>
          </w:rPr>
          <w:t>J Child Neurol 2008 Sep;23(9):1028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Detalles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Reacción en cadena de la polimerasa con transcriptasa inversa (RT-PCR) </w:t>
      </w:r>
    </w:p>
    <w:p w:rsidR="00794A66" w:rsidRDefault="00391F9F">
      <w:pPr>
        <w:numPr>
          <w:ilvl w:val="0"/>
          <w:numId w:val="1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útil en la fase aguda</w:t>
      </w:r>
    </w:p>
    <w:p w:rsidR="00794A66" w:rsidRDefault="00391F9F">
      <w:pPr>
        <w:numPr>
          <w:ilvl w:val="0"/>
          <w:numId w:val="1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 v</w:t>
      </w:r>
      <w:r>
        <w:rPr>
          <w:rStyle w:val="medium-normal"/>
          <w:rFonts w:ascii="Arial" w:hAnsi="Arial" w:cs="Arial"/>
        </w:rPr>
        <w:t>iremia generalmente es detectable del día 1 al 8</w:t>
      </w:r>
    </w:p>
    <w:p w:rsidR="00794A66" w:rsidRDefault="00391F9F">
      <w:pPr>
        <w:numPr>
          <w:ilvl w:val="1"/>
          <w:numId w:val="1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valores máximos en los días 2-4, coincidiendo con la fase clínica aguda de la enfermedad</w:t>
      </w:r>
    </w:p>
    <w:p w:rsidR="00794A66" w:rsidRDefault="00391F9F">
      <w:pPr>
        <w:numPr>
          <w:ilvl w:val="1"/>
          <w:numId w:val="1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puede ser detectable hasta el día 12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la RT-PCR cuantitativa puede detectar viremia en muestras de </w:t>
      </w:r>
      <w:r>
        <w:rPr>
          <w:rFonts w:ascii="Arial" w:hAnsi="Arial" w:cs="Arial"/>
          <w:b/>
          <w:bCs/>
        </w:rPr>
        <w:t>suero de la fase aguda tomadas de pacientes con infección por el virus chikungunya, pero no en muestras de la fase convaleciente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76" w:tgtFrame="_blank">
        <w:r>
          <w:rPr>
            <w:rStyle w:val="topicbodytext"/>
            <w:rFonts w:ascii="Arial" w:hAnsi="Arial" w:cs="Arial"/>
            <w:color w:val="0000FF"/>
            <w:u w:val="single"/>
          </w:rPr>
          <w:t xml:space="preserve">Emerg Infect Dis 2007 </w:t>
        </w:r>
        <w:r>
          <w:rPr>
            <w:rStyle w:val="topicbodytext"/>
            <w:rFonts w:ascii="Arial" w:hAnsi="Arial" w:cs="Arial"/>
            <w:color w:val="0000FF"/>
            <w:u w:val="single"/>
          </w:rPr>
          <w:t>May;13(5):764</w:t>
        </w:r>
      </w:hyperlink>
      <w:r>
        <w:rPr>
          <w:rFonts w:ascii="Arial" w:hAnsi="Arial" w:cs="Arial"/>
        </w:rPr>
        <w:t xml:space="preserve"> | </w:t>
      </w:r>
      <w:hyperlink r:id="rId77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Serología </w:t>
      </w:r>
    </w:p>
    <w:p w:rsidR="00794A66" w:rsidRDefault="00391F9F">
      <w:pPr>
        <w:numPr>
          <w:ilvl w:val="0"/>
          <w:numId w:val="20"/>
        </w:numPr>
        <w:spacing w:before="120" w:after="120"/>
        <w:jc w:val="both"/>
      </w:pPr>
      <w:r>
        <w:rPr>
          <w:rFonts w:ascii="Arial" w:hAnsi="Arial" w:cs="Arial"/>
        </w:rPr>
        <w:t>disponible en los Centros para el Control y la Prevención de Enfermedades, algunos laboratorios estatales y algunos laboratori</w:t>
      </w:r>
      <w:r>
        <w:rPr>
          <w:rFonts w:ascii="Arial" w:hAnsi="Arial" w:cs="Arial"/>
        </w:rPr>
        <w:t>os comerciales (</w:t>
      </w:r>
      <w:hyperlink r:id="rId78" w:tgtFrame="_blank">
        <w:r>
          <w:rPr>
            <w:rStyle w:val="topicbodytext"/>
            <w:rFonts w:ascii="Arial" w:hAnsi="Arial" w:cs="Arial"/>
            <w:color w:val="0000FF"/>
            <w:u w:val="single"/>
          </w:rPr>
          <w:t>Am J Trop Med Hyg 2016 Jul 6;95(1):182</w:t>
        </w:r>
      </w:hyperlink>
      <w:r>
        <w:rPr>
          <w:rFonts w:ascii="Arial" w:hAnsi="Arial" w:cs="Arial"/>
        </w:rPr>
        <w:t xml:space="preserve"> </w:t>
      </w:r>
      <w:hyperlink r:id="rId79" w:tgtFrame="_blank">
        <w:r>
          <w:rPr>
            <w:rStyle w:val="EnlacedeInternet"/>
            <w:rFonts w:ascii="Arial" w:hAnsi="Arial" w:cs="Arial"/>
          </w:rPr>
          <w:t>EBSCOhost</w:t>
        </w:r>
        <w:r>
          <w:rPr>
            <w:rStyle w:val="EnlacedeInternet"/>
            <w:rFonts w:ascii="Arial" w:hAnsi="Arial" w:cs="Arial"/>
          </w:rPr>
          <w:t xml:space="preserve"> Full Text</w:t>
        </w:r>
      </w:hyperlink>
      <w:r>
        <w:rPr>
          <w:rStyle w:val="EnlacedeInternet"/>
          <w:rFonts w:ascii="Arial" w:hAnsi="Arial" w:cs="Arial"/>
        </w:rPr>
        <w:t>)</w:t>
      </w:r>
    </w:p>
    <w:p w:rsidR="00794A66" w:rsidRDefault="00391F9F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pruebas de laboratorio para anticuerpos específicos del virus chikungunya</w:t>
      </w:r>
    </w:p>
    <w:p w:rsidR="00794A66" w:rsidRDefault="00391F9F">
      <w:pPr>
        <w:numPr>
          <w:ilvl w:val="1"/>
          <w:numId w:val="20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presencia de IgM en muestra de la fase aguda ≥ 4 días después del inicio de la enfermedad</w:t>
      </w:r>
    </w:p>
    <w:p w:rsidR="00794A66" w:rsidRDefault="00391F9F">
      <w:pPr>
        <w:numPr>
          <w:ilvl w:val="2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primera prueba que se realiza es el ensayo por inmunoabsorción ligado a </w:t>
      </w:r>
      <w:r>
        <w:rPr>
          <w:rFonts w:ascii="Arial" w:hAnsi="Arial" w:cs="Arial"/>
        </w:rPr>
        <w:t>enzimas (ELISA)</w:t>
      </w:r>
    </w:p>
    <w:p w:rsidR="00794A66" w:rsidRDefault="00391F9F">
      <w:pPr>
        <w:numPr>
          <w:ilvl w:val="2"/>
          <w:numId w:val="2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un ELISA positivo conduce a la confirmación de laboratorio mediante pruebas de reducción de placas por neutralización (RPN) para eliminar posibles falsos positivos debidos a la reactividad cruzada entre el virus chikungunya y el virus del b</w:t>
      </w:r>
      <w:r>
        <w:rPr>
          <w:rFonts w:ascii="Arial" w:hAnsi="Arial" w:cs="Arial"/>
        </w:rPr>
        <w:t>osque Semliki</w:t>
      </w:r>
    </w:p>
    <w:p w:rsidR="00794A66" w:rsidRDefault="00391F9F">
      <w:pPr>
        <w:numPr>
          <w:ilvl w:val="1"/>
          <w:numId w:val="20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un incremento de cuatro veces de los títulos de IgG en muestras pareadas de la fase aguda y convaleciente se considera diagnóstico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Aislamiento viral </w:t>
      </w:r>
    </w:p>
    <w:p w:rsidR="00794A66" w:rsidRDefault="00391F9F">
      <w:pPr>
        <w:numPr>
          <w:ilvl w:val="0"/>
          <w:numId w:val="25"/>
        </w:numPr>
        <w:spacing w:before="120" w:after="120"/>
        <w:jc w:val="both"/>
      </w:pPr>
      <w:r>
        <w:rPr>
          <w:rFonts w:ascii="Arial" w:hAnsi="Arial" w:cs="Arial"/>
        </w:rPr>
        <w:t>normalmente el virus sólo se aísla en la fase aguda (</w:t>
      </w:r>
      <w:r>
        <w:rPr>
          <w:rStyle w:val="medium-normal"/>
          <w:rFonts w:ascii="Arial" w:hAnsi="Arial" w:cs="Arial"/>
        </w:rPr>
        <w:t>≤ 8 días a partir del inicio de la enfe</w:t>
      </w:r>
      <w:r>
        <w:rPr>
          <w:rStyle w:val="medium-normal"/>
          <w:rFonts w:ascii="Arial" w:hAnsi="Arial" w:cs="Arial"/>
        </w:rPr>
        <w:t>rmedad)</w:t>
      </w:r>
    </w:p>
    <w:p w:rsidR="00794A66" w:rsidRDefault="00391F9F">
      <w:pPr>
        <w:numPr>
          <w:ilvl w:val="0"/>
          <w:numId w:val="25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requiere un laboratorio de nivel 3 de bioseguridad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Estudios imagenológicos </w:t>
      </w:r>
    </w:p>
    <w:p w:rsidR="00794A66" w:rsidRDefault="00391F9F">
      <w:pPr>
        <w:numPr>
          <w:ilvl w:val="0"/>
          <w:numId w:val="1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reportes de resultados neuroimagenológicos de pacientes con compromiso del sistema nervioso central</w:t>
      </w:r>
    </w:p>
    <w:p w:rsidR="00794A66" w:rsidRDefault="00391F9F">
      <w:pPr>
        <w:numPr>
          <w:ilvl w:val="1"/>
          <w:numId w:val="16"/>
        </w:numPr>
        <w:spacing w:before="120" w:after="120"/>
        <w:jc w:val="both"/>
      </w:pPr>
      <w:r>
        <w:rPr>
          <w:rFonts w:ascii="Arial" w:hAnsi="Arial" w:cs="Arial"/>
        </w:rPr>
        <w:t xml:space="preserve">hemorragia cerebral y edema o lesión con realce en anillo en los </w:t>
      </w:r>
      <w:r>
        <w:rPr>
          <w:rFonts w:ascii="Arial" w:hAnsi="Arial" w:cs="Arial"/>
        </w:rPr>
        <w:t>ganglios basales izquierdos de 2 pacientes que se presentaron con estado mental alterado según tomografía axial computarizada</w:t>
      </w:r>
      <w:r>
        <w:rPr>
          <w:rStyle w:val="medium-normal"/>
          <w:rFonts w:ascii="Arial" w:hAnsi="Arial" w:cs="Arial"/>
        </w:rPr>
        <w:t xml:space="preserve"> (</w:t>
      </w:r>
      <w:hyperlink r:id="rId80" w:tgtFrame="_blank">
        <w:r>
          <w:rPr>
            <w:rStyle w:val="EnlacedeInternet"/>
            <w:rFonts w:ascii="Arial" w:hAnsi="Arial" w:cs="Arial"/>
          </w:rPr>
          <w:t>J Assoc Physicians India 2007 Nov;55:765</w:t>
        </w:r>
      </w:hyperlink>
      <w:r>
        <w:rPr>
          <w:rStyle w:val="medium-normal"/>
          <w:rFonts w:ascii="Arial" w:hAnsi="Arial" w:cs="Arial"/>
        </w:rPr>
        <w:t xml:space="preserve">) </w:t>
      </w:r>
    </w:p>
    <w:p w:rsidR="00794A66" w:rsidRDefault="00391F9F">
      <w:pPr>
        <w:numPr>
          <w:ilvl w:val="1"/>
          <w:numId w:val="16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múltiples lesiones de la materia blanca en las regiones subcortical, periventricular y gangliocapsular en 1 paciente que se presentó con encefalomielitis aguda diseminada según imagen por resonancia magnética (</w:t>
      </w:r>
      <w:hyperlink r:id="rId81" w:tgtFrame="_blank">
        <w:r>
          <w:rPr>
            <w:rStyle w:val="EnlacedeInternet"/>
            <w:rFonts w:ascii="Arial" w:hAnsi="Arial" w:cs="Arial"/>
          </w:rPr>
          <w:t>J Assoc Physicians India 2008 Jun;56:473</w:t>
        </w:r>
      </w:hyperlink>
      <w:r>
        <w:rPr>
          <w:rStyle w:val="medium-normal"/>
          <w:rFonts w:ascii="Arial" w:hAnsi="Arial" w:cs="Arial"/>
        </w:rPr>
        <w:t xml:space="preserve">) 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Análisis del líquido cefalorraquídeo (LCR) </w:t>
      </w:r>
    </w:p>
    <w:p w:rsidR="00794A66" w:rsidRDefault="00391F9F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perfil del LCR puede mostrar niveles elevados de proteínas, glucosa normal y pleocitosis en pacientes con compromiso neu</w:t>
      </w:r>
      <w:r>
        <w:rPr>
          <w:rFonts w:ascii="Arial" w:hAnsi="Arial" w:cs="Arial"/>
          <w:bCs/>
        </w:rPr>
        <w:t>rológico</w:t>
      </w:r>
    </w:p>
    <w:p w:rsidR="00794A66" w:rsidRDefault="00391F9F">
      <w:pPr>
        <w:numPr>
          <w:ilvl w:val="1"/>
          <w:numId w:val="22"/>
        </w:numPr>
        <w:spacing w:before="120" w:after="120"/>
        <w:jc w:val="both"/>
      </w:pPr>
      <w:r>
        <w:rPr>
          <w:rFonts w:ascii="Arial" w:hAnsi="Arial" w:cs="Arial"/>
          <w:highlight w:val="yellow"/>
        </w:rPr>
        <w:lastRenderedPageBreak/>
        <w:t>el análisis del LCR mostró niveles elevados de proteínas, niveles normales de glucosa y pleocitosis en 23 pacientes que se presentaron con estado mental alterado (</w:t>
      </w:r>
      <w:hyperlink r:id="rId82" w:tgtFrame="_blank">
        <w:r>
          <w:rPr>
            <w:rStyle w:val="EnlacedeInternet"/>
            <w:rFonts w:ascii="Arial" w:hAnsi="Arial" w:cs="Arial"/>
            <w:highlight w:val="yellow"/>
          </w:rPr>
          <w:t>Rev Neurol (Paris) 2009 Jan;165(1):48</w:t>
        </w:r>
      </w:hyperlink>
      <w:r>
        <w:rPr>
          <w:rStyle w:val="medium-normal"/>
          <w:rFonts w:ascii="Arial" w:hAnsi="Arial" w:cs="Arial"/>
          <w:highlight w:val="yellow"/>
        </w:rPr>
        <w:t xml:space="preserve"> -en francés-)</w:t>
      </w:r>
    </w:p>
    <w:p w:rsidR="00794A66" w:rsidRDefault="00391F9F">
      <w:pPr>
        <w:numPr>
          <w:ilvl w:val="1"/>
          <w:numId w:val="22"/>
        </w:numPr>
        <w:spacing w:before="120" w:after="120"/>
        <w:jc w:val="both"/>
      </w:pPr>
      <w:r>
        <w:rPr>
          <w:rFonts w:ascii="Arial" w:hAnsi="Arial" w:cs="Arial"/>
          <w:highlight w:val="yellow"/>
        </w:rPr>
        <w:t>de 20 pacientes que se presentaron con estado mental alterado (confusión, desorientación, somnolencia y delirio), se observaron niveles elevados de proteínas del LCR en 85% y conteos de células total</w:t>
      </w:r>
      <w:r>
        <w:rPr>
          <w:rFonts w:ascii="Arial" w:hAnsi="Arial" w:cs="Arial"/>
          <w:highlight w:val="yellow"/>
        </w:rPr>
        <w:t xml:space="preserve">es (mayormente linfocitos y células mononucleares) </w:t>
      </w:r>
      <w:r>
        <w:rPr>
          <w:rStyle w:val="medium-normal"/>
          <w:rFonts w:ascii="Arial" w:hAnsi="Arial" w:cs="Arial"/>
          <w:highlight w:val="yellow"/>
        </w:rPr>
        <w:t>&gt; 5 células/mm</w:t>
      </w:r>
      <w:r>
        <w:rPr>
          <w:rFonts w:ascii="Arial" w:hAnsi="Arial" w:cs="Arial"/>
          <w:highlight w:val="yellow"/>
          <w:vertAlign w:val="superscript"/>
        </w:rPr>
        <w:t>3</w:t>
      </w:r>
      <w:r>
        <w:rPr>
          <w:rStyle w:val="medium-normal"/>
          <w:rFonts w:ascii="Arial" w:hAnsi="Arial" w:cs="Arial"/>
          <w:highlight w:val="yellow"/>
        </w:rPr>
        <w:t xml:space="preserve"> en 45% (</w:t>
      </w:r>
      <w:hyperlink r:id="rId83" w:tgtFrame="_blank">
        <w:r>
          <w:rPr>
            <w:rStyle w:val="EnlacedeInternet"/>
            <w:rFonts w:ascii="Arial" w:hAnsi="Arial" w:cs="Arial"/>
            <w:highlight w:val="yellow"/>
          </w:rPr>
          <w:t>J Assoc Physicians India 2007 Nov;55:765</w:t>
        </w:r>
      </w:hyperlink>
      <w:r>
        <w:rPr>
          <w:rFonts w:ascii="Arial" w:hAnsi="Arial" w:cs="Arial"/>
          <w:color w:val="0000FF"/>
          <w:highlight w:val="yellow"/>
        </w:rPr>
        <w:t>)</w:t>
      </w:r>
    </w:p>
    <w:p w:rsidR="00794A66" w:rsidRDefault="00391F9F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pruebas diagnósticas disponibles para el LCR</w:t>
      </w:r>
    </w:p>
    <w:p w:rsidR="00794A66" w:rsidRDefault="00391F9F">
      <w:pPr>
        <w:numPr>
          <w:ilvl w:val="1"/>
          <w:numId w:val="2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pruebas serológicas para IgM específico del virus chikungunya</w:t>
      </w:r>
    </w:p>
    <w:p w:rsidR="00794A66" w:rsidRDefault="00391F9F">
      <w:pPr>
        <w:numPr>
          <w:ilvl w:val="1"/>
          <w:numId w:val="22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reacción en cadena de la polimerasa con transcriptasa inversa (RT-PCR)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Manejo clínico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manejo clínico</w:t>
      </w:r>
    </w:p>
    <w:p w:rsidR="00794A66" w:rsidRDefault="00391F9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atención médica de apoyo es la base del tratamiento y se centra en 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reposo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del dolor y la fiebre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el acetaminofeno para el control de la fiebre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los fármacos antinflamatorios no esteroides (AINE), como ibuprofeno o naproxeno, para el dolor</w:t>
      </w:r>
    </w:p>
    <w:p w:rsidR="00794A66" w:rsidRDefault="00391F9F">
      <w:pPr>
        <w:numPr>
          <w:ilvl w:val="2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evitar el uso de aspirina en niños y adolescentes debido al riesgo de</w:t>
      </w:r>
      <w:r>
        <w:rPr>
          <w:rFonts w:ascii="Arial" w:hAnsi="Arial" w:cs="Arial"/>
        </w:rPr>
        <w:t xml:space="preserve"> síndrome de Reye</w:t>
      </w:r>
    </w:p>
    <w:p w:rsidR="00794A66" w:rsidRDefault="00391F9F">
      <w:pPr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hidratación apropiada</w:t>
      </w:r>
    </w:p>
    <w:p w:rsidR="00794A66" w:rsidRDefault="00391F9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 existe una terapia antiviral</w:t>
      </w:r>
    </w:p>
    <w:p w:rsidR="00794A66" w:rsidRDefault="00391F9F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ha establecido un tratamiento óptimo para la enfermedad articular persistente, pero los AINE, opioides, esteroides y agentes antirreumáticos modificadores de la enfermedad, como </w:t>
      </w:r>
      <w:r>
        <w:rPr>
          <w:rFonts w:ascii="Arial" w:hAnsi="Arial" w:cs="Arial"/>
        </w:rPr>
        <w:t>el metotrexato y la fisioterapia, se han utilizado en series de casos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Lugar del tratamiento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puede requerirse hospitalización en &gt; 60% de los pacientes con infección por el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84" w:tgtFrame="_blank">
        <w:r>
          <w:rPr>
            <w:rStyle w:val="topicbodytext"/>
            <w:rFonts w:ascii="Arial" w:hAnsi="Arial" w:cs="Arial"/>
            <w:color w:val="0000FF"/>
            <w:u w:val="single"/>
          </w:rPr>
          <w:t>Clin Infect Dis 2007 Jun 1;44(11):1401</w:t>
        </w:r>
      </w:hyperlink>
      <w:r>
        <w:rPr>
          <w:rFonts w:ascii="Arial" w:hAnsi="Arial" w:cs="Arial"/>
        </w:rPr>
        <w:t xml:space="preserve">| </w:t>
      </w:r>
      <w:hyperlink r:id="rId85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Medicamentos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Infección aguda</w:t>
      </w:r>
    </w:p>
    <w:p w:rsidR="00794A66" w:rsidRDefault="00391F9F">
      <w:pPr>
        <w:numPr>
          <w:ilvl w:val="0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la atención médica de ap</w:t>
      </w:r>
      <w:r>
        <w:rPr>
          <w:rStyle w:val="medium-normal"/>
          <w:rFonts w:ascii="Arial" w:hAnsi="Arial" w:cs="Arial"/>
        </w:rPr>
        <w:t xml:space="preserve">oyo es la base del tratamiento 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valorar el acetaminofeno para el control de la fiebre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valorar los fármacos antinflamatorios no esteroides (AINE), como ibuprofeno o naproxeno, para el dolor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evitar el uso de aspirina en niños y adolescentes debido al riesgo </w:t>
      </w:r>
      <w:r>
        <w:rPr>
          <w:rFonts w:ascii="Arial" w:hAnsi="Arial" w:cs="Arial"/>
        </w:rPr>
        <w:t>de síndrome de Reye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en una serie de casos se reporta el uso de narcóticos de corto plazo o corticosteroides cuando los AINE no alivian el dolor (</w:t>
      </w:r>
      <w:hyperlink r:id="rId86" w:tgtFrame="_blank">
        <w:r>
          <w:rPr>
            <w:rStyle w:val="EnlacedeInternet"/>
            <w:rFonts w:ascii="Arial" w:hAnsi="Arial" w:cs="Arial"/>
          </w:rPr>
          <w:t>PLoS Negl Trop Dis 200</w:t>
        </w:r>
        <w:r>
          <w:rPr>
            <w:rStyle w:val="EnlacedeInternet"/>
            <w:rFonts w:ascii="Arial" w:hAnsi="Arial" w:cs="Arial"/>
          </w:rPr>
          <w:t>9;3(3):e389</w:t>
        </w:r>
      </w:hyperlink>
      <w:r>
        <w:rPr>
          <w:rStyle w:val="medium-normal"/>
          <w:rFonts w:ascii="Arial" w:hAnsi="Arial" w:cs="Arial"/>
          <w:color w:val="0000FF"/>
        </w:rPr>
        <w:t> </w:t>
      </w:r>
      <w:hyperlink r:id="rId87" w:tgtFrame="_blank">
        <w:r>
          <w:rPr>
            <w:rStyle w:val="EnlacedeInternet"/>
            <w:rFonts w:ascii="Arial" w:hAnsi="Arial" w:cs="Arial"/>
          </w:rPr>
          <w:t>full-text</w:t>
        </w:r>
      </w:hyperlink>
      <w:r>
        <w:rPr>
          <w:rStyle w:val="medium-normal"/>
          <w:rFonts w:ascii="Arial" w:hAnsi="Arial" w:cs="Arial"/>
        </w:rPr>
        <w:t>)</w:t>
      </w:r>
    </w:p>
    <w:p w:rsidR="00794A66" w:rsidRDefault="00391F9F">
      <w:pPr>
        <w:numPr>
          <w:ilvl w:val="0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no existe una terapia antiviral específica</w:t>
      </w:r>
    </w:p>
    <w:p w:rsidR="00794A66" w:rsidRDefault="00391F9F">
      <w:pPr>
        <w:numPr>
          <w:ilvl w:val="0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existen evidencias suficientes que apoyen el uso de otros medicamentos en seres </w:t>
      </w:r>
      <w:r>
        <w:rPr>
          <w:rFonts w:ascii="Arial" w:hAnsi="Arial" w:cs="Arial"/>
        </w:rPr>
        <w:t>humanos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ribavirina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ribavirina no parece ser eficaz para el tratamiento de la artritis persistente severa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Nivel 2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Estudio de cohorte: </w:t>
      </w:r>
      <w:hyperlink r:id="rId88" w:tgtFrame="_blank">
        <w:r>
          <w:rPr>
            <w:rStyle w:val="topicbodytext"/>
            <w:rFonts w:ascii="Arial" w:hAnsi="Arial" w:cs="Arial"/>
            <w:color w:val="0000FF"/>
            <w:u w:val="single"/>
          </w:rPr>
          <w:t>J Infect Dev Ctries 2008 Apr 1;2(2):140</w:t>
        </w:r>
      </w:hyperlink>
      <w:r>
        <w:rPr>
          <w:rFonts w:ascii="Arial" w:hAnsi="Arial" w:cs="Arial"/>
        </w:rPr>
        <w:t xml:space="preserve"> | </w:t>
      </w:r>
      <w:hyperlink r:id="rId89" w:tgtFrame="_blank">
        <w:r>
          <w:rPr>
            <w:rStyle w:val="topicbodytext"/>
            <w:rFonts w:ascii="Arial" w:hAnsi="Arial" w:cs="Arial"/>
            <w:color w:val="0000FF"/>
            <w:u w:val="single"/>
          </w:rPr>
          <w:t>PDF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Detalles 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cloroquina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cloroquina no parece reducir las tasas de artralgia </w:t>
      </w:r>
      <w:r>
        <w:rPr>
          <w:rFonts w:ascii="Arial" w:hAnsi="Arial" w:cs="Arial"/>
          <w:b/>
          <w:bCs/>
        </w:rPr>
        <w:t>aguda o persistente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Nivel 2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Ensayo aleatorizado: </w:t>
      </w:r>
      <w:hyperlink r:id="rId90" w:tgtFrame="_blank">
        <w:r>
          <w:rPr>
            <w:rStyle w:val="topicbodytext"/>
            <w:rFonts w:ascii="Arial" w:hAnsi="Arial" w:cs="Arial"/>
            <w:color w:val="0000FF"/>
            <w:u w:val="single"/>
          </w:rPr>
          <w:t>Vector Borne Zoonotic Dis 2008 Dec;8(6):837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Detalles</w:t>
      </w:r>
    </w:p>
    <w:p w:rsidR="00794A66" w:rsidRDefault="00391F9F">
      <w:pPr>
        <w:numPr>
          <w:ilvl w:val="1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se ha reportado que el interferón alfa por sí solo o con r</w:t>
      </w:r>
      <w:r>
        <w:rPr>
          <w:rStyle w:val="medium-normal"/>
          <w:rFonts w:ascii="Arial" w:hAnsi="Arial" w:cs="Arial"/>
        </w:rPr>
        <w:t>ibavirina tiene efectos antivirales contra el virus chikungunya in vitro (</w:t>
      </w:r>
      <w:hyperlink r:id="rId91" w:tgtFrame="_blank">
        <w:r>
          <w:rPr>
            <w:rStyle w:val="EnlacedeInternet"/>
            <w:rFonts w:ascii="Arial" w:hAnsi="Arial" w:cs="Arial"/>
          </w:rPr>
          <w:t>Antiviral Res 2004 Feb;61(2):111</w:t>
        </w:r>
      </w:hyperlink>
      <w:r>
        <w:rPr>
          <w:rStyle w:val="medium-normal"/>
          <w:rFonts w:ascii="Arial" w:hAnsi="Arial" w:cs="Arial"/>
        </w:rPr>
        <w:t>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Enfermedad articular persistente</w:t>
      </w:r>
    </w:p>
    <w:p w:rsidR="00794A66" w:rsidRDefault="00391F9F">
      <w:pPr>
        <w:numPr>
          <w:ilvl w:val="0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no se ha establecido un tr</w:t>
      </w:r>
      <w:r>
        <w:rPr>
          <w:rStyle w:val="medium-normal"/>
          <w:rFonts w:ascii="Arial" w:hAnsi="Arial" w:cs="Arial"/>
        </w:rPr>
        <w:t>atamiento óptimo para la enfermedad articular persistente con AINE, narcóticos o medicamentos antirreumáticos modificadores de la enfermedad (DMARD)</w:t>
      </w:r>
    </w:p>
    <w:p w:rsidR="00794A66" w:rsidRDefault="00391F9F">
      <w:pPr>
        <w:spacing w:before="120" w:after="120"/>
        <w:jc w:val="both"/>
      </w:pPr>
      <w:r>
        <w:rPr>
          <w:rStyle w:val="medium-normal"/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</w:pPr>
      <w:r>
        <w:rPr>
          <w:rStyle w:val="medium-normal"/>
          <w:rFonts w:ascii="Arial" w:hAnsi="Arial" w:cs="Arial"/>
          <w:b/>
        </w:rPr>
        <w:t>la adición de metotrexato más sulfasalazina a la hidroxicloroquina podría mejorar la re</w:t>
      </w:r>
      <w:r>
        <w:rPr>
          <w:rStyle w:val="medium-normal"/>
          <w:rFonts w:ascii="Arial" w:hAnsi="Arial" w:cs="Arial"/>
          <w:b/>
        </w:rPr>
        <w:t>spuesta al tratamiento en pacientes con artritis crónica por chikungunya y respuesta inadecuada a la monoterapia con hidroxicloroquina</w:t>
      </w:r>
    </w:p>
    <w:p w:rsidR="00794A66" w:rsidRDefault="00391F9F">
      <w:pPr>
        <w:spacing w:before="120" w:after="120"/>
        <w:jc w:val="both"/>
      </w:pPr>
      <w:r>
        <w:rPr>
          <w:rStyle w:val="medium-normal"/>
          <w:rFonts w:ascii="Arial" w:hAnsi="Arial" w:cs="Arial"/>
          <w:b/>
        </w:rPr>
        <w:t>Nivel 2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lastRenderedPageBreak/>
        <w:t xml:space="preserve">Revisión sistemática: </w:t>
      </w:r>
      <w:hyperlink r:id="rId92" w:tgtFrame="_blank">
        <w:r>
          <w:rPr>
            <w:rStyle w:val="topicbodytext"/>
            <w:rFonts w:ascii="Arial" w:hAnsi="Arial" w:cs="Arial"/>
            <w:color w:val="0000FF"/>
            <w:u w:val="single"/>
          </w:rPr>
          <w:t>Arthritis Care Res (Hoboken) 2018 Oct;70(10):1501</w:t>
        </w:r>
      </w:hyperlink>
      <w:r>
        <w:rPr>
          <w:rFonts w:ascii="Arial" w:hAnsi="Arial" w:cs="Arial"/>
        </w:rPr>
        <w:t xml:space="preserve"> | </w:t>
      </w:r>
      <w:hyperlink r:id="rId93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insuficientes evidencias para evaluar la eficacia de los DMARD en </w:t>
      </w:r>
      <w:r>
        <w:rPr>
          <w:rFonts w:ascii="Arial" w:hAnsi="Arial" w:cs="Arial"/>
          <w:b/>
          <w:bCs/>
        </w:rPr>
        <w:t>pacientes con artritis reumatoide después de una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Serie de casos: </w:t>
      </w:r>
      <w:hyperlink r:id="rId94" w:tgtFrame="_blank">
        <w:r>
          <w:rPr>
            <w:rStyle w:val="EnlacedeInternet"/>
            <w:rFonts w:ascii="Arial" w:hAnsi="Arial" w:cs="Arial"/>
          </w:rPr>
          <w:t>Joint Bone Spine 2009 Dec;76(6):654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</w:pPr>
      <w:r>
        <w:rPr>
          <w:rFonts w:ascii="Arial" w:hAnsi="Arial" w:cs="Arial"/>
        </w:rPr>
        <w:t xml:space="preserve">- según un informe de caso, el </w:t>
      </w:r>
      <w:r>
        <w:rPr>
          <w:rFonts w:ascii="Arial" w:hAnsi="Arial" w:cs="Arial"/>
        </w:rPr>
        <w:t>tratamiento con colchicina mejoró los síntomas en una mujer de 69 años de edad con artralgia persistente causada por infección con chikungunya (</w:t>
      </w:r>
      <w:hyperlink r:id="rId95">
        <w:r>
          <w:rPr>
            <w:rStyle w:val="EnlacedeInternet"/>
            <w:rFonts w:ascii="Arial" w:hAnsi="Arial" w:cs="Arial"/>
          </w:rPr>
          <w:t>Open Forum Infect Dis 2016 May 30;3</w:t>
        </w:r>
        <w:r>
          <w:rPr>
            <w:rStyle w:val="EnlacedeInternet"/>
            <w:rFonts w:ascii="Arial" w:hAnsi="Arial" w:cs="Arial"/>
          </w:rPr>
          <w:t>(2):ofw114</w:t>
        </w:r>
      </w:hyperlink>
      <w:r>
        <w:rPr>
          <w:rFonts w:ascii="Arial" w:hAnsi="Arial" w:cs="Arial"/>
        </w:rPr>
        <w:t> </w:t>
      </w:r>
      <w:hyperlink r:id="rId96">
        <w:r>
          <w:rPr>
            <w:rStyle w:val="EnlacedeInternet"/>
            <w:rFonts w:ascii="Arial" w:hAnsi="Arial" w:cs="Arial"/>
          </w:rPr>
          <w:t>full-text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Complicaciones y pronóstico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Pronóstico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Enfermedades subagudas y crónicas </w:t>
      </w:r>
    </w:p>
    <w:p w:rsidR="00794A66" w:rsidRDefault="00391F9F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algunos pacientes presentan síntomas subagudos o crónicos</w:t>
      </w:r>
    </w:p>
    <w:p w:rsidR="00794A66" w:rsidRDefault="00391F9F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definiciones varían </w:t>
      </w:r>
      <w:r>
        <w:rPr>
          <w:rFonts w:ascii="Arial" w:hAnsi="Arial" w:cs="Arial"/>
        </w:rPr>
        <w:t>según el tiempo transcurrido desde la infección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síntomas subagudos ocurren entre 10 días y 3 meses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síntomas crónicos persisten &gt; 3 meses </w:t>
      </w:r>
    </w:p>
    <w:p w:rsidR="00794A66" w:rsidRDefault="00391F9F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 han reportado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síntomas articulares como</w:t>
      </w:r>
    </w:p>
    <w:p w:rsidR="00794A66" w:rsidRDefault="00391F9F">
      <w:pPr>
        <w:numPr>
          <w:ilvl w:val="2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poliartritis distal</w:t>
      </w:r>
    </w:p>
    <w:p w:rsidR="00794A66" w:rsidRDefault="00391F9F">
      <w:pPr>
        <w:numPr>
          <w:ilvl w:val="2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empeoramiento del dolor en articulaciones previ</w:t>
      </w:r>
      <w:r>
        <w:rPr>
          <w:rStyle w:val="medium-normal"/>
          <w:rFonts w:ascii="Arial" w:hAnsi="Arial" w:cs="Arial"/>
        </w:rPr>
        <w:t>amente dañadas</w:t>
      </w:r>
    </w:p>
    <w:p w:rsidR="00794A66" w:rsidRDefault="00391F9F">
      <w:pPr>
        <w:numPr>
          <w:ilvl w:val="2"/>
          <w:numId w:val="2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tenosinovitis hipertrófica, generalmente en las muñecas y tobillos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fenómenos vasculares como el síndrome de Raynaud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fatiga</w:t>
      </w:r>
    </w:p>
    <w:p w:rsidR="00794A66" w:rsidRDefault="00391F9F">
      <w:pPr>
        <w:numPr>
          <w:ilvl w:val="1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depresión</w:t>
      </w:r>
    </w:p>
    <w:p w:rsidR="00794A66" w:rsidRDefault="00391F9F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las tasas reportadas de síntomas persistentes oscilan entre 14% y 75%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prevalencia de </w:t>
      </w:r>
      <w:r>
        <w:rPr>
          <w:rFonts w:ascii="Arial" w:hAnsi="Arial" w:cs="Arial"/>
          <w:b/>
        </w:rPr>
        <w:t>reumatismo inflamatorio crónico puede ser de al menos 25% después de la infección con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sistemática: </w:t>
      </w:r>
      <w:hyperlink r:id="rId97">
        <w:r>
          <w:rPr>
            <w:rStyle w:val="EnlacedeInternet"/>
            <w:rFonts w:ascii="Arial" w:hAnsi="Arial" w:cs="Arial"/>
          </w:rPr>
          <w:t>Arthritis Care Res (Hoboken) 2016 Dec;68(12):1849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17% de prevalencia de enfermedad subaguda 30 días después de la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Estudio de cohorte: </w:t>
      </w:r>
      <w:hyperlink r:id="rId98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Negl Trop Dis 2012;6(2):e1517</w:t>
        </w:r>
      </w:hyperlink>
      <w:r>
        <w:rPr>
          <w:rFonts w:ascii="Arial" w:hAnsi="Arial" w:cs="Arial"/>
        </w:rPr>
        <w:t xml:space="preserve"> | </w:t>
      </w:r>
      <w:hyperlink r:id="rId99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49% de prevalencia de síntomas crónicos 10 meses después de la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Estudio de cohorte: </w:t>
      </w:r>
      <w:hyperlink r:id="rId100" w:tgtFrame="_blank">
        <w:r>
          <w:rPr>
            <w:rStyle w:val="EnlacedeInternet"/>
            <w:rFonts w:ascii="Arial" w:hAnsi="Arial" w:cs="Arial"/>
          </w:rPr>
          <w:t>Trans R Soc Trop Med Hyg 2010 Jun;104(6):392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Resumen del estudio: </w:t>
      </w:r>
    </w:p>
    <w:p w:rsidR="00794A66" w:rsidRDefault="00391F9F">
      <w:pPr>
        <w:spacing w:before="120" w:after="120"/>
        <w:jc w:val="both"/>
      </w:pPr>
      <w:r>
        <w:rPr>
          <w:rStyle w:val="Muydestacado"/>
          <w:rFonts w:ascii="Arial" w:hAnsi="Arial" w:cs="Arial"/>
        </w:rPr>
        <w:t>64% de prevalencia de artralgia persistente 18 meses después de la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Style w:val="Muydestacado"/>
          <w:rFonts w:ascii="Arial" w:hAnsi="Arial" w:cs="Arial"/>
          <w:b w:val="0"/>
        </w:rPr>
        <w:t>E</w:t>
      </w:r>
      <w:r>
        <w:rPr>
          <w:rStyle w:val="Muydestacado"/>
          <w:rFonts w:ascii="Arial" w:hAnsi="Arial" w:cs="Arial"/>
          <w:b w:val="0"/>
        </w:rPr>
        <w:t xml:space="preserve">studio de cohorte: </w:t>
      </w:r>
      <w:hyperlink r:id="rId101" w:tgtFrame="_blank">
        <w:r>
          <w:rPr>
            <w:rStyle w:val="topicbodytext"/>
            <w:rFonts w:ascii="Arial" w:hAnsi="Arial" w:cs="Arial"/>
            <w:color w:val="0000FF"/>
            <w:u w:val="single"/>
          </w:rPr>
          <w:t>Clin Infect Dis 2008 Aug 15;47(4):469</w:t>
        </w:r>
      </w:hyperlink>
      <w:r>
        <w:rPr>
          <w:rFonts w:ascii="Arial" w:hAnsi="Arial" w:cs="Arial"/>
        </w:rPr>
        <w:t xml:space="preserve"> | </w:t>
      </w:r>
      <w:hyperlink r:id="rId102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</w:t>
      </w:r>
      <w:r>
        <w:rPr>
          <w:rFonts w:ascii="Arial" w:hAnsi="Arial" w:cs="Arial"/>
        </w:rPr>
        <w:t>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tasa general reportada de artralgia 60% dentro de los 3 años siguientes a la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Estudio de cohorte: </w:t>
      </w:r>
      <w:hyperlink r:id="rId103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Negl Trop Dis 2013;7(3):e2137</w:t>
        </w:r>
      </w:hyperlink>
      <w:r>
        <w:rPr>
          <w:rFonts w:ascii="Arial" w:hAnsi="Arial" w:cs="Arial"/>
        </w:rPr>
        <w:t xml:space="preserve"> | </w:t>
      </w:r>
      <w:hyperlink r:id="rId104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síntomas crónicos reportados en hasta 75% de los pacientes 2 años después de la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Estud</w:t>
      </w:r>
      <w:r>
        <w:rPr>
          <w:rFonts w:ascii="Arial" w:hAnsi="Arial" w:cs="Arial"/>
        </w:rPr>
        <w:t xml:space="preserve">io de cohorte: </w:t>
      </w:r>
      <w:hyperlink r:id="rId105" w:tgtFrame="_blank">
        <w:r>
          <w:rPr>
            <w:rStyle w:val="topicbodytext"/>
            <w:rFonts w:ascii="Arial" w:hAnsi="Arial" w:cs="Arial"/>
            <w:color w:val="0000FF"/>
            <w:u w:val="single"/>
          </w:rPr>
          <w:t>BMC Med 2011 Jan 14;9:5</w:t>
        </w:r>
      </w:hyperlink>
      <w:r>
        <w:rPr>
          <w:rFonts w:ascii="Arial" w:hAnsi="Arial" w:cs="Arial"/>
        </w:rPr>
        <w:t xml:space="preserve"> | </w:t>
      </w:r>
      <w:hyperlink r:id="rId106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</w:pPr>
      <w:r>
        <w:rPr>
          <w:rFonts w:ascii="Arial" w:hAnsi="Arial" w:cs="Arial"/>
        </w:rPr>
        <w:t xml:space="preserve">- artralgia persistente reportada en </w:t>
      </w:r>
      <w:r>
        <w:rPr>
          <w:rFonts w:ascii="Arial" w:hAnsi="Arial" w:cs="Arial"/>
        </w:rPr>
        <w:t>7 (37%) de 19 viajeros que regresaron de zonas de transmisión activa 13 meses como promedio después de la infección inicial con chikungunya (</w:t>
      </w:r>
      <w:hyperlink r:id="rId107" w:tgtFrame="_blank">
        <w:r>
          <w:rPr>
            <w:rStyle w:val="EnlacedeInternet"/>
            <w:rFonts w:ascii="Arial" w:hAnsi="Arial" w:cs="Arial"/>
          </w:rPr>
          <w:t>Travel Med Infect Dis 2016</w:t>
        </w:r>
        <w:r>
          <w:rPr>
            <w:rStyle w:val="EnlacedeInternet"/>
            <w:rFonts w:ascii="Arial" w:hAnsi="Arial" w:cs="Arial"/>
          </w:rPr>
          <w:t xml:space="preserve"> Jan-Feb;14(1):21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edad, severidad de los síntomas articulares iniciales y títulos de IgG específica del chikungunya asociados con dolor musculoesquelético prolongado después de infección por el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Ensayo aleatorizado: </w:t>
      </w:r>
      <w:hyperlink r:id="rId108" w:tgtFrame="_blank">
        <w:r>
          <w:rPr>
            <w:rStyle w:val="topicbodytext"/>
            <w:rFonts w:ascii="Arial" w:hAnsi="Arial" w:cs="Arial"/>
            <w:color w:val="0000FF"/>
            <w:u w:val="single"/>
          </w:rPr>
          <w:t>Arthritis Res Ther 2013 Jan 9;15(1):R9</w:t>
        </w:r>
      </w:hyperlink>
      <w:r>
        <w:rPr>
          <w:rFonts w:ascii="Arial" w:hAnsi="Arial" w:cs="Arial"/>
        </w:rPr>
        <w:t xml:space="preserve"> | </w:t>
      </w:r>
      <w:hyperlink r:id="rId109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Morbilidad y mortalidad </w:t>
      </w:r>
    </w:p>
    <w:p w:rsidR="00794A66" w:rsidRDefault="00391F9F">
      <w:pPr>
        <w:numPr>
          <w:ilvl w:val="0"/>
          <w:numId w:val="30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 xml:space="preserve">morbilidad </w:t>
      </w:r>
      <w:r>
        <w:rPr>
          <w:rStyle w:val="medium-normal"/>
          <w:rFonts w:ascii="Arial" w:hAnsi="Arial" w:cs="Arial"/>
        </w:rPr>
        <w:t>y mortalidad</w:t>
      </w:r>
    </w:p>
    <w:p w:rsidR="00794A66" w:rsidRDefault="00391F9F">
      <w:pPr>
        <w:numPr>
          <w:ilvl w:val="1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tasa estimada de letalidad 1 por cada 1 000</w:t>
      </w:r>
    </w:p>
    <w:p w:rsidR="00794A66" w:rsidRDefault="00391F9F">
      <w:pPr>
        <w:numPr>
          <w:ilvl w:val="1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enfermedad puede ser más severa en las edades extremas</w:t>
      </w:r>
    </w:p>
    <w:p w:rsidR="00794A66" w:rsidRDefault="00391F9F">
      <w:pPr>
        <w:numPr>
          <w:ilvl w:val="2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neonatos que contraen la infección verticalmente tienen más probabilidades de presentar</w:t>
      </w:r>
    </w:p>
    <w:p w:rsidR="00794A66" w:rsidRDefault="00391F9F">
      <w:pPr>
        <w:numPr>
          <w:ilvl w:val="3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meningoencefalitis</w:t>
      </w:r>
    </w:p>
    <w:p w:rsidR="00794A66" w:rsidRDefault="00391F9F">
      <w:pPr>
        <w:numPr>
          <w:ilvl w:val="3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compromiso miocárdico</w:t>
      </w:r>
    </w:p>
    <w:p w:rsidR="00794A66" w:rsidRDefault="00391F9F">
      <w:pPr>
        <w:numPr>
          <w:ilvl w:val="3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enfermed</w:t>
      </w:r>
      <w:r>
        <w:rPr>
          <w:rFonts w:ascii="Arial" w:hAnsi="Arial" w:cs="Arial"/>
        </w:rPr>
        <w:t>ad hemorrágica</w:t>
      </w:r>
    </w:p>
    <w:p w:rsidR="00794A66" w:rsidRDefault="00391F9F">
      <w:pPr>
        <w:numPr>
          <w:ilvl w:val="3"/>
          <w:numId w:val="3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discapacidad a largo plazo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reporta un aumento de la incidencia de retraso del neurodesarrollo en niños con infección por chikungunya transmitida verticalmente</w:t>
      </w:r>
    </w:p>
    <w:p w:rsidR="00794A66" w:rsidRDefault="00391F9F">
      <w:pPr>
        <w:spacing w:before="120" w:after="120"/>
        <w:jc w:val="both"/>
      </w:pPr>
      <w:r>
        <w:rPr>
          <w:rFonts w:ascii="Arial" w:hAnsi="Arial" w:cs="Arial"/>
          <w:bCs/>
        </w:rPr>
        <w:t xml:space="preserve">Estudio de casos y controles: </w:t>
      </w:r>
      <w:hyperlink r:id="rId110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Negl Trop Dis 2014 Jul;8(7):e2996</w:t>
        </w:r>
      </w:hyperlink>
      <w:r>
        <w:rPr>
          <w:rFonts w:ascii="Arial" w:hAnsi="Arial" w:cs="Arial"/>
        </w:rPr>
        <w:t xml:space="preserve"> | </w:t>
      </w:r>
      <w:hyperlink r:id="rId111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  <w:r>
        <w:rPr>
          <w:rFonts w:ascii="Arial" w:hAnsi="Arial" w:cs="Arial"/>
          <w:bCs/>
        </w:rPr>
        <w:t xml:space="preserve"> 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una enfermed</w:t>
      </w:r>
      <w:r>
        <w:rPr>
          <w:rFonts w:ascii="Arial" w:hAnsi="Arial" w:cs="Arial"/>
          <w:b/>
          <w:bCs/>
        </w:rPr>
        <w:t>ad subyacente y una mayor edad asociadas con un aumento del riesgo de enfermedad atípica y mortalidad en pacientes con infección por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112" w:tgtFrame="_blank">
        <w:r>
          <w:rPr>
            <w:rStyle w:val="topicbodytext"/>
            <w:rFonts w:ascii="Arial" w:hAnsi="Arial" w:cs="Arial"/>
            <w:color w:val="0000FF"/>
            <w:u w:val="single"/>
          </w:rPr>
          <w:t>Epidem</w:t>
        </w:r>
        <w:r>
          <w:rPr>
            <w:rStyle w:val="topicbodytext"/>
            <w:rFonts w:ascii="Arial" w:hAnsi="Arial" w:cs="Arial"/>
            <w:color w:val="0000FF"/>
            <w:u w:val="single"/>
          </w:rPr>
          <w:t>iol Infect 2009 Apr;137(4):534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mortalidad de 48,5% en pacientes con infección aguda severa por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Estudio de cohorte: </w:t>
      </w:r>
      <w:hyperlink r:id="rId113" w:tgtFrame="_blank">
        <w:r>
          <w:rPr>
            <w:rStyle w:val="topicbodytext"/>
            <w:rFonts w:ascii="Arial" w:hAnsi="Arial" w:cs="Arial"/>
            <w:color w:val="0000FF"/>
            <w:u w:val="single"/>
          </w:rPr>
          <w:t>Crit Care</w:t>
        </w:r>
        <w:r>
          <w:rPr>
            <w:rStyle w:val="topicbodytext"/>
            <w:rFonts w:ascii="Arial" w:hAnsi="Arial" w:cs="Arial"/>
            <w:color w:val="0000FF"/>
            <w:u w:val="single"/>
          </w:rPr>
          <w:t xml:space="preserve"> Med 2008 Sep;36(9):2536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mortalidad de 16,6% en pacientes con encefalitis asociada con infección probable o posible con el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114" w:tgtFrame="_blank">
        <w:r>
          <w:rPr>
            <w:rStyle w:val="topicbodytext"/>
            <w:rFonts w:ascii="Arial" w:hAnsi="Arial" w:cs="Arial"/>
            <w:color w:val="0000FF"/>
            <w:u w:val="single"/>
          </w:rPr>
          <w:t>Neurology 2016 Jan 5;86(1):94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</w:pPr>
      <w:r>
        <w:rPr>
          <w:rFonts w:ascii="Arial" w:hAnsi="Arial" w:cs="Arial"/>
          <w:b/>
          <w:bCs/>
        </w:rPr>
        <w:t xml:space="preserve">edad </w:t>
      </w:r>
      <w:r>
        <w:rPr>
          <w:rStyle w:val="Muydestacado"/>
          <w:rFonts w:ascii="Arial" w:hAnsi="Arial" w:cs="Arial"/>
        </w:rPr>
        <w:t>≥ 45 años y enfermedad articular previa asociadas con un aumento del riesgo de síntomas reumáticos persistent</w:t>
      </w:r>
      <w:r>
        <w:rPr>
          <w:rStyle w:val="Muydestacado"/>
          <w:rFonts w:ascii="Arial" w:hAnsi="Arial" w:cs="Arial"/>
        </w:rPr>
        <w:t>es en pacientes con infección por el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Estudio de cohorte: </w:t>
      </w:r>
      <w:hyperlink r:id="rId115" w:tgtFrame="_blank">
        <w:r>
          <w:rPr>
            <w:rStyle w:val="topicbodytext"/>
            <w:rFonts w:ascii="Arial" w:hAnsi="Arial" w:cs="Arial"/>
            <w:color w:val="0000FF"/>
            <w:u w:val="single"/>
          </w:rPr>
          <w:t>PLoS Negl Trop Dis 2009;3(3):e389</w:t>
        </w:r>
      </w:hyperlink>
      <w:r>
        <w:rPr>
          <w:rFonts w:ascii="Arial" w:hAnsi="Arial" w:cs="Arial"/>
        </w:rPr>
        <w:t xml:space="preserve"> | </w:t>
      </w:r>
      <w:hyperlink r:id="rId116" w:tgtFrame="_blank">
        <w:r>
          <w:rPr>
            <w:rStyle w:val="topicbodytext"/>
            <w:rFonts w:ascii="Arial" w:hAnsi="Arial" w:cs="Arial"/>
            <w:color w:val="0000FF"/>
            <w:u w:val="single"/>
          </w:rPr>
          <w:t>Full Text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Prevención y pesquisaje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Prevención </w:t>
      </w:r>
    </w:p>
    <w:p w:rsidR="00794A66" w:rsidRDefault="00391F9F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protección contra los mosquitos</w:t>
      </w:r>
    </w:p>
    <w:p w:rsidR="00794A66" w:rsidRDefault="00391F9F">
      <w:pPr>
        <w:numPr>
          <w:ilvl w:val="1"/>
          <w:numId w:val="3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fundamental para prevenir la enfermedad cuando se viaja a regiones endémicas o epidémicas</w:t>
      </w:r>
    </w:p>
    <w:p w:rsidR="00794A66" w:rsidRDefault="00391F9F">
      <w:pPr>
        <w:numPr>
          <w:ilvl w:val="1"/>
          <w:numId w:val="3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 pacientes infectados también</w:t>
      </w:r>
      <w:r>
        <w:rPr>
          <w:rFonts w:ascii="Arial" w:hAnsi="Arial" w:cs="Arial"/>
        </w:rPr>
        <w:t xml:space="preserve"> deben recibir instrucciones sobre cómo protegerse de los mosquitos durante la fase virémica (primera semana de la enfermedad) para evitar la propagación</w:t>
      </w:r>
    </w:p>
    <w:p w:rsidR="00794A66" w:rsidRDefault="00391F9F">
      <w:pPr>
        <w:numPr>
          <w:ilvl w:val="1"/>
          <w:numId w:val="34"/>
        </w:numPr>
        <w:spacing w:before="120" w:after="120"/>
        <w:jc w:val="both"/>
      </w:pPr>
      <w:r>
        <w:rPr>
          <w:rFonts w:ascii="Arial" w:hAnsi="Arial" w:cs="Arial"/>
        </w:rPr>
        <w:t>incluso cuando los viajes a zonas endémicas se coordinan y se realizan actividades preparatorias, much</w:t>
      </w:r>
      <w:r>
        <w:rPr>
          <w:rFonts w:ascii="Arial" w:hAnsi="Arial" w:cs="Arial"/>
        </w:rPr>
        <w:t>as personas no siguen las recomendaciones de protección contra los insectos (aplicación de repelente muchas veces al día) (</w:t>
      </w:r>
      <w:hyperlink r:id="rId117" w:tgtFrame="_blank">
        <w:r>
          <w:rPr>
            <w:rStyle w:val="EnlacedeInternet"/>
            <w:rFonts w:ascii="Arial" w:hAnsi="Arial" w:cs="Arial"/>
          </w:rPr>
          <w:t>Am J Trop Med Hyg 2016 Jul 6;95(1):182</w:t>
        </w:r>
      </w:hyperlink>
      <w:hyperlink r:id="rId118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  <w:r>
        <w:rPr>
          <w:rFonts w:ascii="Arial" w:hAnsi="Arial" w:cs="Arial"/>
        </w:rPr>
        <w:t>)</w:t>
      </w:r>
    </w:p>
    <w:p w:rsidR="00794A66" w:rsidRDefault="00391F9F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la transferencia adoptiva de IgG neutralizante ofrece protección en modelos con ratones, pero no se ha ensayado en humanos </w:t>
      </w:r>
      <w:r>
        <w:rPr>
          <w:rFonts w:ascii="Arial" w:hAnsi="Arial" w:cs="Arial"/>
        </w:rPr>
        <w:t>(</w:t>
      </w:r>
      <w:hyperlink r:id="rId119" w:tgtFrame="_blank">
        <w:r>
          <w:rPr>
            <w:rStyle w:val="EnlacedeInternet"/>
            <w:rFonts w:ascii="Arial" w:hAnsi="Arial" w:cs="Arial"/>
          </w:rPr>
          <w:t>J Infect Dis 2009 Aug 15;200(4):516</w:t>
        </w:r>
      </w:hyperlink>
      <w:r>
        <w:rPr>
          <w:rFonts w:ascii="Arial" w:hAnsi="Arial" w:cs="Arial"/>
        </w:rPr>
        <w:t> </w:t>
      </w:r>
      <w:hyperlink r:id="rId120" w:tgtFrame="_blank">
        <w:r>
          <w:rPr>
            <w:rStyle w:val="EnlacedeInternet"/>
            <w:rFonts w:ascii="Arial" w:hAnsi="Arial" w:cs="Arial"/>
          </w:rPr>
          <w:t>full-text</w:t>
        </w:r>
      </w:hyperlink>
      <w:r>
        <w:rPr>
          <w:rFonts w:ascii="Arial" w:hAnsi="Arial" w:cs="Arial"/>
        </w:rPr>
        <w:t>)</w:t>
      </w:r>
      <w:r>
        <w:rPr>
          <w:rStyle w:val="medium-normal"/>
          <w:rFonts w:ascii="Arial" w:hAnsi="Arial" w:cs="Arial"/>
        </w:rPr>
        <w:t xml:space="preserve">; se puede encontrar un editorial en </w:t>
      </w:r>
      <w:hyperlink r:id="rId121" w:tgtFrame="_blank">
        <w:r>
          <w:rPr>
            <w:rStyle w:val="EnlacedeInternet"/>
            <w:rFonts w:ascii="Arial" w:hAnsi="Arial" w:cs="Arial"/>
          </w:rPr>
          <w:t>J Infect Dis 2009 Aug 15;200(4):489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Inmunización </w:t>
      </w:r>
    </w:p>
    <w:p w:rsidR="00794A66" w:rsidRDefault="00391F9F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hasta marzo de 2016 no existe una vacuna disponible o aprobada contra la enfermedad</w:t>
      </w:r>
    </w:p>
    <w:p w:rsidR="00794A66" w:rsidRDefault="00391F9F">
      <w:pPr>
        <w:numPr>
          <w:ilvl w:val="0"/>
          <w:numId w:val="10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posibles candidatos vacunales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vacuna contra partículas similares a virus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vacunas antivirales inactivadas completas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vacunas vivas atenuadas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vacunas de ADN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vacunas sintéticas</w:t>
      </w:r>
    </w:p>
    <w:p w:rsidR="00794A66" w:rsidRDefault="00391F9F">
      <w:pPr>
        <w:numPr>
          <w:ilvl w:val="1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Referencias - </w:t>
      </w:r>
      <w:hyperlink r:id="rId122" w:tgtFrame="_blank">
        <w:r>
          <w:rPr>
            <w:rStyle w:val="EnlacedeInternet"/>
            <w:rFonts w:ascii="Arial" w:hAnsi="Arial" w:cs="Arial"/>
          </w:rPr>
          <w:t>Expert Rev Vaccines 2012 Sep;11(9):1087</w:t>
        </w:r>
      </w:hyperlink>
      <w:r>
        <w:rPr>
          <w:rFonts w:ascii="Arial" w:hAnsi="Arial" w:cs="Arial"/>
        </w:rPr>
        <w:t> </w:t>
      </w:r>
      <w:hyperlink r:id="rId123" w:tgtFrame="_blank">
        <w:r>
          <w:rPr>
            <w:rStyle w:val="EnlacedeInternet"/>
            <w:rFonts w:ascii="Arial" w:hAnsi="Arial" w:cs="Arial"/>
          </w:rPr>
          <w:t>full-text</w:t>
        </w:r>
      </w:hyperlink>
      <w:r>
        <w:rPr>
          <w:rFonts w:ascii="Arial" w:hAnsi="Arial" w:cs="Arial"/>
        </w:rPr>
        <w:t xml:space="preserve">, </w:t>
      </w:r>
      <w:hyperlink r:id="rId124" w:tgtFrame="_blank">
        <w:r>
          <w:rPr>
            <w:rStyle w:val="EnlacedeInternet"/>
            <w:rFonts w:ascii="Arial" w:hAnsi="Arial" w:cs="Arial"/>
          </w:rPr>
          <w:t>Pathog Dis 2016 Apr;74(3)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posible que la vacuna con</w:t>
      </w:r>
      <w:r>
        <w:rPr>
          <w:rFonts w:ascii="Arial" w:hAnsi="Arial" w:cs="Arial"/>
          <w:b/>
        </w:rPr>
        <w:t>tra el virus del chikungunya con vector del sarampión (MV-CHIK) induzca seroconversión en 50%-96% de adultos saludables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 3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Ensayo aleatorizado: </w:t>
      </w:r>
      <w:hyperlink r:id="rId125" w:tgtFrame="_blank">
        <w:r>
          <w:rPr>
            <w:rStyle w:val="topicbodytext"/>
            <w:rFonts w:ascii="Arial" w:hAnsi="Arial" w:cs="Arial"/>
            <w:color w:val="0000FF"/>
            <w:u w:val="single"/>
          </w:rPr>
          <w:t>Lancet 2018</w:t>
        </w:r>
        <w:r>
          <w:rPr>
            <w:rStyle w:val="topicbodytext"/>
            <w:rFonts w:ascii="Arial" w:hAnsi="Arial" w:cs="Arial"/>
            <w:color w:val="0000FF"/>
            <w:u w:val="single"/>
          </w:rPr>
          <w:t xml:space="preserve"> Dec 22;392(10165):2718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dosis de vacuna recombinante contra el chikungunya basada en virus del sarampión asociadas con 100% de seroconversión a los 4 meses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 3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Ensayo aleatorizado: </w:t>
      </w:r>
      <w:hyperlink r:id="rId126" w:tgtFrame="_blank">
        <w:r>
          <w:rPr>
            <w:rStyle w:val="topicbodytext"/>
            <w:rFonts w:ascii="Arial" w:hAnsi="Arial" w:cs="Arial"/>
            <w:color w:val="0000FF"/>
            <w:u w:val="single"/>
          </w:rPr>
          <w:t>Lancet Infect Dis 2015 May;15(5):519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>- vacuna de partículas similares a virus chikungunya asociada con una respuesta inmunogénica en un ensayo aleatorizado a dosis escalonada con 25 adultos s</w:t>
      </w:r>
      <w:r>
        <w:rPr>
          <w:rStyle w:val="medium-normal"/>
          <w:rFonts w:ascii="Arial" w:hAnsi="Arial" w:cs="Arial"/>
        </w:rPr>
        <w:t>anos (</w:t>
      </w:r>
      <w:hyperlink r:id="rId127" w:tgtFrame="_blank">
        <w:r>
          <w:rPr>
            <w:rStyle w:val="EnlacedeInternet"/>
            <w:rFonts w:ascii="Arial" w:hAnsi="Arial" w:cs="Arial"/>
          </w:rPr>
          <w:t>Lancet 2014 Dec 6;384(9959):2046</w:t>
        </w:r>
      </w:hyperlink>
      <w:r>
        <w:rPr>
          <w:rStyle w:val="medium-normal"/>
          <w:rFonts w:ascii="Arial" w:hAnsi="Arial" w:cs="Arial"/>
        </w:rPr>
        <w:t xml:space="preserve">); se puede encontrar un editorial en </w:t>
      </w:r>
      <w:hyperlink r:id="rId128" w:tgtFrame="_blank">
        <w:r>
          <w:rPr>
            <w:rStyle w:val="EnlacedeInternet"/>
            <w:rFonts w:ascii="Arial" w:hAnsi="Arial" w:cs="Arial"/>
          </w:rPr>
          <w:t>La</w:t>
        </w:r>
        <w:r>
          <w:rPr>
            <w:rStyle w:val="EnlacedeInternet"/>
            <w:rFonts w:ascii="Arial" w:hAnsi="Arial" w:cs="Arial"/>
          </w:rPr>
          <w:t>ncet 2014 Dec 6;384(9959):2008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del estudio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vacuna de partículas similares a virus chikungunya (PS CHIKV) induce respuesta inmunológica específica a la vacuna en 99% de una muestra de adultos saludables,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 3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 un aumento del riesgo </w:t>
      </w:r>
      <w:r>
        <w:rPr>
          <w:rFonts w:ascii="Arial" w:hAnsi="Arial" w:cs="Arial"/>
          <w:b/>
        </w:rPr>
        <w:t>de eventos adversos locales pero no sistémicos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 1 de DynaMed</w:t>
      </w:r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Ensayo aleatorizado: </w:t>
      </w:r>
      <w:hyperlink r:id="rId129" w:tgtFrame="_blank">
        <w:r>
          <w:rPr>
            <w:rStyle w:val="topicbodytext"/>
            <w:rFonts w:ascii="Arial" w:hAnsi="Arial" w:cs="Arial"/>
            <w:color w:val="0000FF"/>
            <w:u w:val="single"/>
          </w:rPr>
          <w:t>JAMA 2020 Apr 14;323(14):1369</w:t>
        </w:r>
      </w:hyperlink>
    </w:p>
    <w:p w:rsidR="00794A66" w:rsidRDefault="00391F9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Detalles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Directrices y recursos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Directrices </w:t>
      </w:r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Directrices internacionales </w:t>
      </w:r>
    </w:p>
    <w:p w:rsidR="00794A66" w:rsidRDefault="00391F9F">
      <w:pPr>
        <w:numPr>
          <w:ilvl w:val="0"/>
          <w:numId w:val="38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directrices de la Organización Panamericana de la Salud / Organización Mundial de la Salud (OPS / OMS) en colaboración con los Centros para el Control y la Prevención de Enfermedades (CDC) sobre preparación y respuesta ante la introducción del virus chikun</w:t>
      </w:r>
      <w:r>
        <w:rPr>
          <w:rStyle w:val="medium-normal"/>
          <w:rFonts w:ascii="Arial" w:hAnsi="Arial" w:cs="Arial"/>
        </w:rPr>
        <w:t xml:space="preserve">gunya en las Américas en </w:t>
      </w:r>
      <w:hyperlink r:id="rId130" w:tgtFrame="_blank">
        <w:r>
          <w:rPr>
            <w:rStyle w:val="EnlacedeInternet"/>
            <w:rFonts w:ascii="Arial" w:hAnsi="Arial" w:cs="Arial"/>
          </w:rPr>
          <w:t>CDC 2011</w:t>
        </w:r>
      </w:hyperlink>
      <w:r>
        <w:rPr>
          <w:rStyle w:val="medium-normal"/>
          <w:rFonts w:ascii="Arial" w:hAnsi="Arial" w:cs="Arial"/>
        </w:rPr>
        <w:t xml:space="preserve"> (en inglés) o </w:t>
      </w:r>
      <w:hyperlink r:id="rId131" w:tgtFrame="_blank">
        <w:r>
          <w:rPr>
            <w:rStyle w:val="EnlacedeInternet"/>
            <w:rFonts w:ascii="Arial" w:hAnsi="Arial" w:cs="Arial"/>
          </w:rPr>
          <w:t>CDC 2011</w:t>
        </w:r>
      </w:hyperlink>
      <w:r>
        <w:rPr>
          <w:rStyle w:val="medium-normal"/>
          <w:rFonts w:ascii="Arial" w:hAnsi="Arial" w:cs="Arial"/>
        </w:rPr>
        <w:t xml:space="preserve"> (en español)</w:t>
      </w:r>
    </w:p>
    <w:p w:rsidR="00794A66" w:rsidRDefault="00391F9F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directrices de la OMS (Oficina Regional para el Su</w:t>
      </w:r>
      <w:r>
        <w:rPr>
          <w:rFonts w:ascii="Arial" w:hAnsi="Arial" w:cs="Arial"/>
        </w:rPr>
        <w:t>deste de Asia) sobre</w:t>
      </w:r>
    </w:p>
    <w:p w:rsidR="00794A66" w:rsidRDefault="00391F9F">
      <w:pPr>
        <w:numPr>
          <w:ilvl w:val="1"/>
          <w:numId w:val="38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manejo clínico de la fiebre chikungunya en </w:t>
      </w:r>
      <w:hyperlink r:id="rId132" w:tgtFrame="_blank">
        <w:r>
          <w:rPr>
            <w:rStyle w:val="EnlacedeInternet"/>
            <w:rFonts w:ascii="Arial" w:hAnsi="Arial" w:cs="Arial"/>
          </w:rPr>
          <w:t>WHO 2008 Oct PDF</w:t>
        </w:r>
      </w:hyperlink>
    </w:p>
    <w:p w:rsidR="00794A66" w:rsidRDefault="00391F9F">
      <w:pPr>
        <w:numPr>
          <w:ilvl w:val="1"/>
          <w:numId w:val="38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prevención y control de la fiebre chikungunya en </w:t>
      </w:r>
      <w:hyperlink r:id="rId133" w:tgtFrame="_blank">
        <w:r>
          <w:rPr>
            <w:rStyle w:val="EnlacedeInternet"/>
            <w:rFonts w:ascii="Arial" w:hAnsi="Arial" w:cs="Arial"/>
          </w:rPr>
          <w:t>WHO 2009 PDF</w:t>
        </w:r>
      </w:hyperlink>
    </w:p>
    <w:p w:rsidR="00794A66" w:rsidRDefault="00391F9F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recomendaciones y conclusiones de la Organización Mundial de la Salud / Instituto Nacional de Alergias y Enfermedades Infecciosas (OMS / NIAAD) sobre el chikunguny</w:t>
      </w:r>
      <w:r>
        <w:rPr>
          <w:rFonts w:ascii="Arial" w:hAnsi="Arial" w:cs="Arial"/>
        </w:rPr>
        <w:t xml:space="preserve">a en las Américas en </w:t>
      </w:r>
      <w:hyperlink r:id="rId134">
        <w:r>
          <w:rPr>
            <w:rStyle w:val="EnlacedeInternet"/>
            <w:rFonts w:ascii="Arial" w:hAnsi="Arial" w:cs="Arial"/>
          </w:rPr>
          <w:t>J Infect Dis 2016 Dec 15;214(suppl 5):S510</w:t>
        </w:r>
      </w:hyperlink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Directrices europeas</w:t>
      </w:r>
    </w:p>
    <w:p w:rsidR="00794A66" w:rsidRDefault="00391F9F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directrices francesas de 2014 sobre manejo del chikungunya (presentación aguda o persistente) </w:t>
      </w:r>
      <w:r>
        <w:rPr>
          <w:rFonts w:ascii="Arial" w:hAnsi="Arial" w:cs="Arial"/>
        </w:rPr>
        <w:t xml:space="preserve">en </w:t>
      </w:r>
      <w:hyperlink r:id="rId135" w:tgtFrame="_blank">
        <w:r>
          <w:rPr>
            <w:rStyle w:val="EnlacedeInternet"/>
            <w:rFonts w:ascii="Arial" w:hAnsi="Arial" w:cs="Arial"/>
          </w:rPr>
          <w:t>Med Mal Infect 2015 Jul;45(7):243</w:t>
        </w:r>
      </w:hyperlink>
    </w:p>
    <w:p w:rsidR="00794A66" w:rsidRDefault="00391F9F">
      <w:pPr>
        <w:pStyle w:val="Ttulo5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Directrices de América Central y del Sur </w:t>
      </w:r>
    </w:p>
    <w:p w:rsidR="00794A66" w:rsidRDefault="00391F9F">
      <w:pPr>
        <w:numPr>
          <w:ilvl w:val="0"/>
          <w:numId w:val="46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directrices del Ministerio de Salud Pública de la República Dominicana con el apoyo de l</w:t>
      </w:r>
      <w:r>
        <w:rPr>
          <w:rStyle w:val="medium-normal"/>
          <w:rFonts w:ascii="Arial" w:hAnsi="Arial" w:cs="Arial"/>
        </w:rPr>
        <w:t xml:space="preserve">a OPS / OMS sobre manejo clínico de la infección por el virus chikungunya en </w:t>
      </w:r>
      <w:hyperlink r:id="rId136" w:tgtFrame="_blank">
        <w:r>
          <w:rPr>
            <w:rStyle w:val="EnlacedeInternet"/>
            <w:rFonts w:ascii="Arial" w:hAnsi="Arial" w:cs="Arial"/>
          </w:rPr>
          <w:t>PAHO 2014 PDF</w:t>
        </w:r>
      </w:hyperlink>
      <w:r>
        <w:rPr>
          <w:rStyle w:val="medium-normal"/>
          <w:rFonts w:ascii="Arial" w:hAnsi="Arial" w:cs="Arial"/>
        </w:rPr>
        <w:t xml:space="preserve"> (en español)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Otros recursos </w:t>
      </w:r>
    </w:p>
    <w:p w:rsidR="00794A66" w:rsidRDefault="00391F9F">
      <w:pPr>
        <w:numPr>
          <w:ilvl w:val="0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información de la </w:t>
      </w:r>
      <w:r>
        <w:rPr>
          <w:rStyle w:val="medium-normal"/>
          <w:rFonts w:ascii="Arial" w:hAnsi="Arial" w:cs="Arial"/>
        </w:rPr>
        <w:t xml:space="preserve">Organización Panamericana de la Salud / Organización Mundial de la Salud (OPS / OMS) sobre la fiebre chikungunya para el personal de la salud en </w:t>
      </w:r>
      <w:hyperlink r:id="rId137" w:tgtFrame="_blank">
        <w:r>
          <w:rPr>
            <w:rStyle w:val="EnlacedeInternet"/>
            <w:rFonts w:ascii="Arial" w:hAnsi="Arial" w:cs="Arial"/>
          </w:rPr>
          <w:t>PAHO website</w:t>
        </w:r>
      </w:hyperlink>
    </w:p>
    <w:p w:rsidR="00794A66" w:rsidRDefault="00391F9F">
      <w:pPr>
        <w:numPr>
          <w:ilvl w:val="0"/>
          <w:numId w:val="41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Centros para el Control y la Prevención de Enfermedades (CDC)</w:t>
      </w:r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información para el personal de la salud en </w:t>
      </w:r>
      <w:hyperlink r:id="rId138" w:tgtFrame="_blank">
        <w:r>
          <w:rPr>
            <w:rStyle w:val="EnlacedeInternet"/>
            <w:rFonts w:ascii="Arial" w:hAnsi="Arial" w:cs="Arial"/>
          </w:rPr>
          <w:t>CDC 2014 Mar 26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instrucciones para el envío de las muestras en </w:t>
      </w:r>
      <w:hyperlink r:id="rId139" w:tgtFrame="_blank">
        <w:r>
          <w:rPr>
            <w:rStyle w:val="EnlacedeInternet"/>
            <w:rFonts w:ascii="Arial" w:hAnsi="Arial" w:cs="Arial"/>
          </w:rPr>
          <w:t>CDC website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</w:t>
      </w:r>
      <w:r>
        <w:rPr>
          <w:rFonts w:ascii="Arial" w:hAnsi="Arial" w:cs="Arial"/>
        </w:rPr>
        <w:t xml:space="preserve">io en línea de los CDC para el envío de las muestras en </w:t>
      </w:r>
      <w:hyperlink r:id="rId140" w:tgtFrame="_blank">
        <w:r>
          <w:rPr>
            <w:rStyle w:val="EnlacedeInternet"/>
            <w:rFonts w:ascii="Arial" w:hAnsi="Arial" w:cs="Arial"/>
          </w:rPr>
          <w:t>PDF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Revisiones </w:t>
      </w:r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en </w:t>
      </w:r>
      <w:hyperlink r:id="rId141" w:tgtFrame="_blank">
        <w:r>
          <w:rPr>
            <w:rStyle w:val="EnlacedeInternet"/>
            <w:rFonts w:ascii="Arial" w:hAnsi="Arial" w:cs="Arial"/>
          </w:rPr>
          <w:t>N Engl J Med 2015 Mar 26;372(13):1231</w:t>
        </w:r>
      </w:hyperlink>
      <w:r>
        <w:rPr>
          <w:rFonts w:ascii="Arial" w:hAnsi="Arial" w:cs="Arial"/>
        </w:rPr>
        <w:t xml:space="preserve">, comentario en </w:t>
      </w:r>
      <w:hyperlink r:id="rId142" w:tgtFrame="_blank">
        <w:r>
          <w:rPr>
            <w:rStyle w:val="EnlacedeInternet"/>
            <w:rFonts w:ascii="Arial" w:hAnsi="Arial" w:cs="Arial"/>
          </w:rPr>
          <w:t>N Engl J Med 2015 Jul 2;373(1):94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en </w:t>
      </w:r>
      <w:hyperlink r:id="rId143" w:tgtFrame="_blank">
        <w:r>
          <w:rPr>
            <w:rStyle w:val="EnlacedeInternet"/>
            <w:rFonts w:ascii="Arial" w:hAnsi="Arial" w:cs="Arial"/>
          </w:rPr>
          <w:t>Clin Infect Dis 2009 Sep 15;49(6):942</w:t>
        </w:r>
      </w:hyperlink>
      <w:r>
        <w:rPr>
          <w:rFonts w:ascii="Arial" w:hAnsi="Arial" w:cs="Arial"/>
        </w:rPr>
        <w:t> </w:t>
      </w:r>
      <w:hyperlink r:id="rId144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epidemiología</w:t>
      </w:r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epidemiología del chikungunya en las Américas en </w:t>
      </w:r>
      <w:hyperlink r:id="rId145">
        <w:r>
          <w:rPr>
            <w:rStyle w:val="medium-normal"/>
            <w:rFonts w:ascii="Arial" w:hAnsi="Arial" w:cs="Arial"/>
            <w:color w:val="0000FF"/>
            <w:u w:val="single"/>
          </w:rPr>
          <w:t>J Infect Dis 2016 Dec 15;214(suppl 5):S441</w:t>
        </w:r>
      </w:hyperlink>
      <w:r>
        <w:rPr>
          <w:rStyle w:val="medium-normal"/>
          <w:rFonts w:ascii="Arial" w:hAnsi="Arial" w:cs="Arial"/>
          <w:color w:val="0000FF"/>
          <w:u w:val="single"/>
        </w:rPr>
        <w:t> </w:t>
      </w:r>
      <w:hyperlink r:id="rId146">
        <w:r>
          <w:rPr>
            <w:rStyle w:val="medium-normal"/>
            <w:rFonts w:ascii="Arial" w:hAnsi="Arial" w:cs="Arial"/>
            <w:color w:val="0000FF"/>
            <w:u w:val="single"/>
          </w:rPr>
          <w:t>full-text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>revisión sobre chikungunya en Asia y Africa y su propag</w:t>
      </w:r>
      <w:r>
        <w:rPr>
          <w:rStyle w:val="medium-normal"/>
          <w:rFonts w:ascii="Arial" w:hAnsi="Arial" w:cs="Arial"/>
        </w:rPr>
        <w:t xml:space="preserve">ación a otras regiones en </w:t>
      </w:r>
      <w:hyperlink r:id="rId147">
        <w:r>
          <w:rPr>
            <w:rStyle w:val="medium-normal"/>
            <w:rFonts w:ascii="Arial" w:hAnsi="Arial" w:cs="Arial"/>
            <w:color w:val="0000FF"/>
            <w:u w:val="single"/>
          </w:rPr>
          <w:t>J Infect Dis 2016 Dec 15;214(suppl 5):S436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vigilancia del chikungunya y el dengue durante el primer año (2014) de circulación del virus chikungunya en Puerto Rico en </w:t>
      </w:r>
      <w:hyperlink r:id="rId148">
        <w:r>
          <w:rPr>
            <w:rStyle w:val="medium-normal"/>
            <w:rFonts w:ascii="Arial" w:hAnsi="Arial" w:cs="Arial"/>
            <w:color w:val="0000FF"/>
            <w:u w:val="single"/>
          </w:rPr>
          <w:t>J Infect Dis 2016 Dec 15;214(suppl 5):S47</w:t>
        </w:r>
        <w:r>
          <w:rPr>
            <w:rStyle w:val="medium-normal"/>
            <w:rFonts w:ascii="Arial" w:hAnsi="Arial" w:cs="Arial"/>
            <w:color w:val="0000FF"/>
            <w:u w:val="single"/>
          </w:rPr>
          <w:t>5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propagación de los virus chikungunya y zika y políticas de control de vectores en las Américas en </w:t>
      </w:r>
      <w:hyperlink r:id="rId149">
        <w:r>
          <w:rPr>
            <w:rStyle w:val="medium-normal"/>
            <w:rFonts w:ascii="Arial" w:hAnsi="Arial" w:cs="Arial"/>
            <w:color w:val="0000FF"/>
            <w:u w:val="single"/>
          </w:rPr>
          <w:t>Curr Opin Infect Dis 2016 Oct;29(5):467</w:t>
        </w:r>
      </w:hyperlink>
    </w:p>
    <w:p w:rsidR="00794A66" w:rsidRDefault="00391F9F">
      <w:pPr>
        <w:numPr>
          <w:ilvl w:val="1"/>
          <w:numId w:val="41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>revisión sobre reaparici</w:t>
      </w:r>
      <w:r>
        <w:rPr>
          <w:rStyle w:val="medium-normal"/>
          <w:rFonts w:ascii="Arial" w:hAnsi="Arial" w:cs="Arial"/>
        </w:rPr>
        <w:t xml:space="preserve">ón del chikungunya en las Américas en </w:t>
      </w:r>
      <w:hyperlink r:id="rId150" w:tgtFrame="_blank">
        <w:r>
          <w:rPr>
            <w:rStyle w:val="EnlacedeInternet"/>
            <w:rFonts w:ascii="Arial" w:hAnsi="Arial" w:cs="Arial"/>
          </w:rPr>
          <w:t>Emerg Infect Dis 2015 Apr;21(4):</w:t>
        </w:r>
      </w:hyperlink>
      <w:hyperlink r:id="rId151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>revisión sobre la biología y patogénesis</w:t>
      </w:r>
      <w:r>
        <w:rPr>
          <w:rStyle w:val="medium-normal"/>
          <w:rFonts w:ascii="Arial" w:hAnsi="Arial" w:cs="Arial"/>
        </w:rPr>
        <w:t xml:space="preserve"> del chikungunya en </w:t>
      </w:r>
      <w:hyperlink r:id="rId152" w:tgtFrame="_blank">
        <w:r>
          <w:rPr>
            <w:rStyle w:val="topicbodytext"/>
            <w:rFonts w:ascii="Arial" w:hAnsi="Arial" w:cs="Arial"/>
            <w:color w:val="0000FF"/>
            <w:u w:val="single"/>
          </w:rPr>
          <w:t>Lancet Infect Dis 2017 Apr;17(4):e107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Fonts w:ascii="Arial" w:hAnsi="Arial" w:cs="Arial"/>
        </w:rPr>
        <w:t xml:space="preserve">revisión sobre la patogénesis del chikungunya en </w:t>
      </w:r>
      <w:hyperlink r:id="rId153" w:tgtFrame="_blank">
        <w:r>
          <w:rPr>
            <w:rStyle w:val="topicbodytext"/>
            <w:rFonts w:ascii="Arial" w:hAnsi="Arial" w:cs="Arial"/>
            <w:color w:val="0000FF"/>
            <w:u w:val="single"/>
          </w:rPr>
          <w:t>J Infect Dis 2016 Dec 15;214(suppl 5):S446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elementos virológicos del virus chikungunya que afectan su epidemiología y transmisión en </w:t>
      </w:r>
      <w:hyperlink r:id="rId154">
        <w:r>
          <w:rPr>
            <w:rStyle w:val="EnlacedeInternet"/>
            <w:rFonts w:ascii="Arial" w:hAnsi="Arial" w:cs="Arial"/>
          </w:rPr>
          <w:t>J Infect D</w:t>
        </w:r>
        <w:r>
          <w:rPr>
            <w:rStyle w:val="EnlacedeInternet"/>
            <w:rFonts w:ascii="Arial" w:hAnsi="Arial" w:cs="Arial"/>
          </w:rPr>
          <w:t>is 2016 Dec 15;214(suppl 5):S449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manifestaciones clínicas atípicas</w:t>
      </w:r>
    </w:p>
    <w:p w:rsidR="00794A66" w:rsidRDefault="00391F9F">
      <w:pPr>
        <w:numPr>
          <w:ilvl w:val="0"/>
          <w:numId w:val="37"/>
        </w:numPr>
        <w:spacing w:before="120" w:after="120"/>
        <w:ind w:left="121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manifestaciones atípicas de la infección con chikungunya en </w:t>
      </w:r>
      <w:hyperlink r:id="rId155" w:tgtFrame="_blank">
        <w:r>
          <w:rPr>
            <w:rStyle w:val="EnlacedeInternet"/>
            <w:rFonts w:ascii="Arial" w:hAnsi="Arial" w:cs="Arial"/>
          </w:rPr>
          <w:t xml:space="preserve">Trans R Soc Trop Med Hyg </w:t>
        </w:r>
        <w:r>
          <w:rPr>
            <w:rStyle w:val="EnlacedeInternet"/>
            <w:rFonts w:ascii="Arial" w:hAnsi="Arial" w:cs="Arial"/>
          </w:rPr>
          <w:t>2010 Feb;104(2):89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ind w:left="121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informe de caso sobre necrosis cutánea nasal en el chikungunya severo en </w:t>
      </w:r>
      <w:hyperlink r:id="rId156">
        <w:r>
          <w:rPr>
            <w:rStyle w:val="EnlacedeInternet"/>
            <w:rFonts w:ascii="Arial" w:hAnsi="Arial" w:cs="Arial"/>
          </w:rPr>
          <w:t>Clin Infect Dis 2016 Jan 1;62(1):78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>revisión sobre el diagnóstico de laboratorio del vi</w:t>
      </w:r>
      <w:r>
        <w:rPr>
          <w:rStyle w:val="medium-normal"/>
          <w:rFonts w:ascii="Arial" w:hAnsi="Arial" w:cs="Arial"/>
        </w:rPr>
        <w:t xml:space="preserve">rus chikungunya y las fuentes comerciales de las pruebas diagnósticas en </w:t>
      </w:r>
      <w:hyperlink r:id="rId157">
        <w:r>
          <w:rPr>
            <w:rStyle w:val="EnlacedeInternet"/>
            <w:rFonts w:ascii="Arial" w:hAnsi="Arial" w:cs="Arial"/>
          </w:rPr>
          <w:t>J Infect Dis 2016 Dec 15;214(suppl 5):S471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>revisión sobre el diagnóstico de laboratorio del virus chikungu</w:t>
      </w:r>
      <w:r>
        <w:rPr>
          <w:rStyle w:val="medium-normal"/>
          <w:rFonts w:ascii="Arial" w:hAnsi="Arial" w:cs="Arial"/>
        </w:rPr>
        <w:t xml:space="preserve">nya en </w:t>
      </w:r>
      <w:hyperlink r:id="rId158" w:tgtFrame="_blank">
        <w:r>
          <w:rPr>
            <w:rStyle w:val="EnlacedeInternet"/>
            <w:rFonts w:ascii="Arial" w:hAnsi="Arial" w:cs="Arial"/>
          </w:rPr>
          <w:t>Indian J Med Sci 2011 Mar;65(3):83</w:t>
        </w:r>
      </w:hyperlink>
      <w:hyperlink r:id="rId159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  <w:r>
        <w:rPr>
          <w:rFonts w:ascii="Arial" w:hAnsi="Arial" w:cs="Arial"/>
        </w:rPr>
        <w:t> </w:t>
      </w:r>
      <w:hyperlink r:id="rId160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Style w:val="medium-normal"/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perspectivas antivirales para el virus chikungunya en </w:t>
      </w:r>
      <w:hyperlink r:id="rId161" w:tgtFrame="_blank">
        <w:r>
          <w:rPr>
            <w:rStyle w:val="EnlacedeInternet"/>
            <w:rFonts w:ascii="Arial" w:hAnsi="Arial" w:cs="Arial"/>
          </w:rPr>
          <w:t>Biomed Res In</w:t>
        </w:r>
        <w:r>
          <w:rPr>
            <w:rStyle w:val="EnlacedeInternet"/>
            <w:rFonts w:ascii="Arial" w:hAnsi="Arial" w:cs="Arial"/>
          </w:rPr>
          <w:t>t 2014;2014:631642</w:t>
        </w:r>
      </w:hyperlink>
      <w:hyperlink r:id="rId162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  <w:r>
        <w:rPr>
          <w:rFonts w:ascii="Arial" w:hAnsi="Arial" w:cs="Arial"/>
        </w:rPr>
        <w:t> </w:t>
      </w:r>
      <w:hyperlink r:id="rId163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revisión sobre enfoques de tratamiento de la infección por el virus chikungunya en </w:t>
      </w:r>
      <w:hyperlink r:id="rId164" w:tgtFrame="_blank">
        <w:r>
          <w:rPr>
            <w:rStyle w:val="EnlacedeInternet"/>
            <w:rFonts w:ascii="Arial" w:hAnsi="Arial" w:cs="Arial"/>
          </w:rPr>
          <w:t>Indian J Med Res 2013 Nov;138(5):762</w:t>
        </w:r>
      </w:hyperlink>
      <w:hyperlink r:id="rId165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  <w:r>
        <w:rPr>
          <w:rFonts w:ascii="Arial" w:hAnsi="Arial" w:cs="Arial"/>
        </w:rPr>
        <w:t> </w:t>
      </w:r>
      <w:hyperlink r:id="rId166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sobre perspectivas y retos en la valoración del riesgo entomológico y el control de vectores del chikungunya en </w:t>
      </w:r>
      <w:hyperlink r:id="rId167">
        <w:r>
          <w:rPr>
            <w:rStyle w:val="EnlacedeInternet"/>
            <w:rFonts w:ascii="Arial" w:hAnsi="Arial" w:cs="Arial"/>
          </w:rPr>
          <w:t>J Infect Dis 2016 Dec 15;214(suppl 5):S459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sobre el virus chikungunya y perspectivas de una posible vacuna en </w:t>
      </w:r>
      <w:hyperlink r:id="rId168">
        <w:r>
          <w:rPr>
            <w:rStyle w:val="EnlacedeInternet"/>
            <w:rFonts w:ascii="Arial" w:hAnsi="Arial" w:cs="Arial"/>
          </w:rPr>
          <w:t>Expert Rev Vaccines 2012 Sep;11(9):1087</w:t>
        </w:r>
      </w:hyperlink>
      <w:r>
        <w:rPr>
          <w:rFonts w:ascii="Arial" w:hAnsi="Arial" w:cs="Arial"/>
        </w:rPr>
        <w:t> </w:t>
      </w:r>
      <w:hyperlink r:id="rId169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sobre enfermedades emergentes transmitidas por vectores en </w:t>
      </w:r>
      <w:hyperlink r:id="rId170">
        <w:r>
          <w:rPr>
            <w:rStyle w:val="EnlacedeInternet"/>
            <w:rFonts w:ascii="Arial" w:hAnsi="Arial" w:cs="Arial"/>
          </w:rPr>
          <w:t>Am Fam Physician 2016 Oct 1;94(7):551</w:t>
        </w:r>
        <w:r>
          <w:rPr>
            <w:rStyle w:val="EnlacedeInternet"/>
            <w:rFonts w:ascii="Arial" w:hAnsi="Arial" w:cs="Arial"/>
            <w:vanish/>
          </w:rPr>
          <w:t>HYPERLINK "http://www.dynamed.com/fulltext?theUrl=http%3a%2f%2fsearch.ebscohost.com%2flogin.aspx%3fdirect%3dtrue%26db%3dmdc%26AN%3d27929218%26site%3dehost-live%26linktitle%3dChikungunya%2bfever</w:t>
        </w:r>
        <w:r>
          <w:rPr>
            <w:rStyle w:val="EnlacedeInternet"/>
            <w:rFonts w:ascii="Arial" w:hAnsi="Arial" w:cs="Arial"/>
            <w:vanish/>
          </w:rPr>
          <w:t>%26linktype%3dSmartLink%26sourcedb%3ddmp%26currentchunkiid%3dT161709%26ftt%3dp"</w:t>
        </w:r>
        <w:r>
          <w:rPr>
            <w:rStyle w:val="EnlacedeInternet"/>
            <w:rFonts w:ascii="Arial" w:hAnsi="Arial" w:cs="Arial"/>
          </w:rPr>
          <w:t>EBSCOhost Full Text</w:t>
        </w:r>
      </w:hyperlink>
    </w:p>
    <w:p w:rsidR="00794A66" w:rsidRDefault="00391F9F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revisión sobre períodos de incubación de infecciones virales transmitidas por mosquitos en </w:t>
      </w:r>
      <w:hyperlink r:id="rId171" w:tgtFrame="_blank">
        <w:r>
          <w:rPr>
            <w:rStyle w:val="EnlacedeInternet"/>
            <w:rFonts w:ascii="Arial" w:hAnsi="Arial" w:cs="Arial"/>
          </w:rPr>
          <w:t>Am J Trop Med Hyg 2014 May;90(5):882</w:t>
        </w:r>
      </w:hyperlink>
      <w:hyperlink r:id="rId172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  <w:r>
        <w:rPr>
          <w:rFonts w:ascii="Arial" w:hAnsi="Arial" w:cs="Arial"/>
        </w:rPr>
        <w:t> </w:t>
      </w:r>
      <w:hyperlink r:id="rId173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numPr>
          <w:ilvl w:val="0"/>
          <w:numId w:val="2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 sobre infección por el virus chikungunya: por qu</w:t>
      </w:r>
      <w:r>
        <w:rPr>
          <w:rFonts w:ascii="Arial" w:hAnsi="Arial" w:cs="Arial"/>
        </w:rPr>
        <w:t xml:space="preserve">é los geriatras estadounidenses deben estar al tanto, en </w:t>
      </w:r>
      <w:hyperlink r:id="rId174" w:tgtFrame="_blank">
        <w:r>
          <w:rPr>
            <w:rStyle w:val="EnlacedeInternet"/>
            <w:rFonts w:ascii="Arial" w:hAnsi="Arial" w:cs="Arial"/>
          </w:rPr>
          <w:t>J Am Geriatr Soc 2017 Nov;65(11):2529</w:t>
        </w:r>
      </w:hyperlink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Búsqueda en MEDLINE </w:t>
      </w:r>
    </w:p>
    <w:p w:rsidR="00794A66" w:rsidRDefault="00391F9F">
      <w:pPr>
        <w:numPr>
          <w:ilvl w:val="0"/>
          <w:numId w:val="19"/>
        </w:numPr>
        <w:spacing w:before="120" w:after="120"/>
        <w:jc w:val="both"/>
      </w:pPr>
      <w:r>
        <w:rPr>
          <w:rFonts w:ascii="Arial" w:hAnsi="Arial" w:cs="Arial"/>
        </w:rPr>
        <w:t xml:space="preserve">para buscar en MEDLINE información sobre "Chikungunya" mediante búsqueda localizada (Consultas clínicas –Clinical Queries–), hacer clic en </w:t>
      </w:r>
      <w:r>
        <w:rPr>
          <w:rFonts w:ascii="Arial" w:hAnsi="Arial" w:cs="Arial"/>
          <w:u w:val="single"/>
        </w:rPr>
        <w:t>therapy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diagnosis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u w:val="single"/>
        </w:rPr>
        <w:t>prognosis</w:t>
      </w:r>
      <w:r>
        <w:rPr>
          <w:rFonts w:ascii="Arial" w:hAnsi="Arial" w:cs="Arial"/>
        </w:rPr>
        <w:t xml:space="preserve"> (terapia, diagnóstico o pronóstico)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a los pacientes</w:t>
      </w:r>
    </w:p>
    <w:p w:rsidR="00794A66" w:rsidRDefault="00391F9F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</w:rPr>
      </w:pPr>
      <w:r>
        <w:rPr>
          <w:rStyle w:val="medium-normal"/>
          <w:rFonts w:ascii="Arial" w:hAnsi="Arial" w:cs="Arial"/>
        </w:rPr>
        <w:t xml:space="preserve">folleto de la </w:t>
      </w:r>
      <w:hyperlink r:id="rId175" w:tgtFrame="_blank">
        <w:r>
          <w:rPr>
            <w:rStyle w:val="EnlacedeInternet"/>
            <w:rFonts w:ascii="Arial" w:hAnsi="Arial" w:cs="Arial"/>
          </w:rPr>
          <w:t>Clínica Mayo PDF</w:t>
        </w:r>
      </w:hyperlink>
    </w:p>
    <w:p w:rsidR="00794A66" w:rsidRDefault="00391F9F">
      <w:pPr>
        <w:numPr>
          <w:ilvl w:val="0"/>
          <w:numId w:val="44"/>
        </w:numPr>
        <w:jc w:val="both"/>
        <w:rPr>
          <w:rStyle w:val="medium-normal"/>
          <w:rFonts w:ascii="Arial" w:hAnsi="Arial" w:cs="Arial"/>
        </w:rPr>
      </w:pPr>
      <w:r>
        <w:rPr>
          <w:rFonts w:ascii="Arial" w:hAnsi="Arial" w:cs="Arial"/>
        </w:rPr>
        <w:t xml:space="preserve">folleto del </w:t>
      </w:r>
      <w:hyperlink r:id="rId176" w:tgtFrame="_blank">
        <w:r>
          <w:rPr>
            <w:rStyle w:val="EnlacedeInternet"/>
            <w:rFonts w:ascii="Arial" w:hAnsi="Arial" w:cs="Arial"/>
          </w:rPr>
          <w:t>Centro Europeo para la Prevención y el Control de las Enfermedades</w:t>
        </w:r>
      </w:hyperlink>
    </w:p>
    <w:p w:rsidR="00794A66" w:rsidRDefault="00391F9F">
      <w:pPr>
        <w:numPr>
          <w:ilvl w:val="0"/>
          <w:numId w:val="44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folletos de los Centros para el Control y la Prevención de Enfermedades (CDC) para los viajeros</w:t>
      </w:r>
    </w:p>
    <w:p w:rsidR="00794A66" w:rsidRDefault="00391F9F">
      <w:pPr>
        <w:numPr>
          <w:ilvl w:val="1"/>
          <w:numId w:val="44"/>
        </w:numPr>
        <w:spacing w:before="120" w:after="120"/>
        <w:jc w:val="both"/>
      </w:pPr>
      <w:hyperlink r:id="rId177" w:tgtFrame="_blank">
        <w:r>
          <w:rPr>
            <w:rStyle w:val="EnlacedeInternet"/>
            <w:rFonts w:ascii="Arial" w:hAnsi="Arial" w:cs="Arial"/>
          </w:rPr>
          <w:t>Libro amarillo de los CDC</w:t>
        </w:r>
      </w:hyperlink>
    </w:p>
    <w:p w:rsidR="00794A66" w:rsidRDefault="00391F9F">
      <w:pPr>
        <w:numPr>
          <w:ilvl w:val="1"/>
          <w:numId w:val="44"/>
        </w:numPr>
        <w:spacing w:before="120" w:after="120"/>
        <w:jc w:val="both"/>
        <w:rPr>
          <w:rFonts w:ascii="Arial" w:hAnsi="Arial" w:cs="Arial"/>
          <w:b/>
        </w:rPr>
      </w:pPr>
      <w:hyperlink r:id="rId178" w:tgtFrame="_blank">
        <w:r>
          <w:rPr>
            <w:rStyle w:val="EnlacedeInternet"/>
            <w:rFonts w:ascii="Arial" w:hAnsi="Arial" w:cs="Arial"/>
          </w:rPr>
          <w:t>Advertencias sobre viajes de los CDC</w:t>
        </w:r>
      </w:hyperlink>
    </w:p>
    <w:p w:rsidR="00794A66" w:rsidRDefault="00391F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Códigos CIE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ódigos CIE-10 </w:t>
      </w:r>
    </w:p>
    <w:p w:rsidR="00794A66" w:rsidRDefault="00391F9F">
      <w:pPr>
        <w:numPr>
          <w:ilvl w:val="0"/>
          <w:numId w:val="43"/>
        </w:numPr>
        <w:spacing w:before="120" w:after="120"/>
        <w:jc w:val="both"/>
      </w:pPr>
      <w:r>
        <w:rPr>
          <w:rStyle w:val="medium-normal"/>
          <w:rFonts w:ascii="Arial" w:hAnsi="Arial" w:cs="Arial"/>
        </w:rPr>
        <w:t>A92.0 infección por el virus chikungunya</w:t>
      </w:r>
    </w:p>
    <w:p w:rsidR="00794A66" w:rsidRDefault="00391F9F">
      <w:pPr>
        <w:spacing w:before="120" w:after="120"/>
        <w:jc w:val="both"/>
        <w:rPr>
          <w:rFonts w:ascii="Arial" w:hAnsi="Arial" w:cs="Arial"/>
          <w:b/>
        </w:rPr>
      </w:pPr>
      <w:bookmarkStart w:id="1" w:name="GenRef8316"/>
      <w:bookmarkEnd w:id="1"/>
      <w:r>
        <w:rPr>
          <w:rFonts w:ascii="Arial" w:hAnsi="Arial" w:cs="Arial"/>
          <w:b/>
        </w:rPr>
        <w:t>Referencias</w:t>
      </w:r>
    </w:p>
    <w:p w:rsidR="00794A66" w:rsidRDefault="00391F9F">
      <w:pPr>
        <w:pStyle w:val="Ttulo4"/>
        <w:spacing w:before="120" w:after="120"/>
        <w:jc w:val="both"/>
        <w:rPr>
          <w:rFonts w:ascii="Arial" w:hAnsi="Arial" w:cs="Arial"/>
        </w:rPr>
      </w:pPr>
      <w:bookmarkStart w:id="2" w:name="GenRef2874"/>
      <w:bookmarkEnd w:id="2"/>
      <w:r>
        <w:rPr>
          <w:rFonts w:ascii="Arial" w:hAnsi="Arial" w:cs="Arial"/>
        </w:rPr>
        <w:t xml:space="preserve">Referencias generales utilizadas </w:t>
      </w:r>
    </w:p>
    <w:p w:rsidR="00794A66" w:rsidRDefault="00391F9F">
      <w:pPr>
        <w:spacing w:before="120" w:after="120"/>
        <w:ind w:left="330" w:hanging="330"/>
        <w:jc w:val="both"/>
      </w:pPr>
      <w:r>
        <w:rPr>
          <w:rStyle w:val="medium-normal"/>
          <w:rFonts w:ascii="Arial" w:hAnsi="Arial" w:cs="Arial"/>
        </w:rPr>
        <w:t xml:space="preserve">1. </w:t>
      </w:r>
      <w:r>
        <w:rPr>
          <w:rFonts w:ascii="Arial" w:hAnsi="Arial" w:cs="Arial"/>
        </w:rPr>
        <w:t>Organización Panamericana de la Salud y Organización Mundial de la Salud (OPS / OMS) en colaboración con los Centros para el Control y la Prevención de</w:t>
      </w:r>
      <w:r>
        <w:rPr>
          <w:rFonts w:ascii="Arial" w:hAnsi="Arial" w:cs="Arial"/>
        </w:rPr>
        <w:t xml:space="preserve"> Enfermedades (CDC).</w:t>
      </w:r>
      <w:r>
        <w:rPr>
          <w:rStyle w:val="medium-normal"/>
          <w:rFonts w:ascii="Arial" w:hAnsi="Arial" w:cs="Arial"/>
        </w:rPr>
        <w:t xml:space="preserve"> Preparedness and response for chikungunya virus introduction in the Americas. </w:t>
      </w:r>
      <w:hyperlink r:id="rId179" w:tgtFrame="_blank">
        <w:r>
          <w:rPr>
            <w:rStyle w:val="EnlacedeInternet"/>
            <w:rFonts w:ascii="Arial" w:hAnsi="Arial" w:cs="Arial"/>
          </w:rPr>
          <w:t>CDC 2011</w:t>
        </w:r>
      </w:hyperlink>
      <w:r>
        <w:rPr>
          <w:rStyle w:val="medium-normal"/>
          <w:rFonts w:ascii="Arial" w:hAnsi="Arial" w:cs="Arial"/>
        </w:rPr>
        <w:t xml:space="preserve"> (en inglés), </w:t>
      </w:r>
      <w:hyperlink r:id="rId180" w:tgtFrame="_blank">
        <w:r>
          <w:rPr>
            <w:rStyle w:val="EnlacedeInternet"/>
            <w:rFonts w:ascii="Arial" w:hAnsi="Arial" w:cs="Arial"/>
          </w:rPr>
          <w:t>CDC 2011</w:t>
        </w:r>
      </w:hyperlink>
      <w:r>
        <w:rPr>
          <w:rStyle w:val="medium-normal"/>
          <w:rFonts w:ascii="Arial" w:hAnsi="Arial" w:cs="Arial"/>
        </w:rPr>
        <w:t xml:space="preserve"> (en español)</w:t>
      </w:r>
    </w:p>
    <w:p w:rsidR="00794A66" w:rsidRDefault="00391F9F">
      <w:pPr>
        <w:spacing w:before="120" w:after="120"/>
        <w:ind w:left="330" w:hanging="330"/>
        <w:jc w:val="both"/>
        <w:rPr>
          <w:rStyle w:val="medium-normal"/>
          <w:rFonts w:ascii="Arial" w:hAnsi="Arial" w:cs="Arial"/>
        </w:rPr>
      </w:pPr>
      <w:bookmarkStart w:id="3" w:name="GenRef10182"/>
      <w:bookmarkEnd w:id="3"/>
      <w:r>
        <w:rPr>
          <w:rStyle w:val="medium-normal"/>
          <w:rFonts w:ascii="Arial" w:hAnsi="Arial" w:cs="Arial"/>
        </w:rPr>
        <w:t xml:space="preserve">2. Burt FJ, Rolph MS, Rulli NE, Mahalingam S, Heise MT. Chikungunya: a re-emerging virus. </w:t>
      </w:r>
      <w:hyperlink r:id="rId181" w:tgtFrame="_blank">
        <w:r>
          <w:rPr>
            <w:rStyle w:val="EnlacedeInternet"/>
            <w:rFonts w:ascii="Arial" w:hAnsi="Arial" w:cs="Arial"/>
          </w:rPr>
          <w:t>Lancet. 2012 Feb 18;379(9816):662-71</w:t>
        </w:r>
      </w:hyperlink>
    </w:p>
    <w:p w:rsidR="00794A66" w:rsidRDefault="00391F9F">
      <w:pPr>
        <w:spacing w:before="120" w:after="120"/>
        <w:ind w:left="330" w:hanging="330"/>
        <w:jc w:val="both"/>
        <w:rPr>
          <w:rStyle w:val="medium-normal"/>
          <w:rFonts w:ascii="Arial" w:hAnsi="Arial" w:cs="Arial"/>
        </w:rPr>
      </w:pPr>
      <w:bookmarkStart w:id="4" w:name="GenRef5733"/>
      <w:bookmarkEnd w:id="4"/>
      <w:r>
        <w:rPr>
          <w:rStyle w:val="medium-normal"/>
          <w:rFonts w:ascii="Arial" w:hAnsi="Arial" w:cs="Arial"/>
        </w:rPr>
        <w:t>3. Schwartz O, Al</w:t>
      </w:r>
      <w:r>
        <w:rPr>
          <w:rStyle w:val="medium-normal"/>
          <w:rFonts w:ascii="Arial" w:hAnsi="Arial" w:cs="Arial"/>
        </w:rPr>
        <w:t xml:space="preserve">bert ML. Biology and pathogenesis of chikungunya virus. </w:t>
      </w:r>
      <w:hyperlink r:id="rId182" w:tgtFrame="_blank">
        <w:r>
          <w:rPr>
            <w:rStyle w:val="EnlacedeInternet"/>
            <w:rFonts w:ascii="Arial" w:hAnsi="Arial" w:cs="Arial"/>
          </w:rPr>
          <w:t>Nat Rev Microbiol. 2010 Jul;8(7):491-500</w:t>
        </w:r>
      </w:hyperlink>
      <w:hyperlink r:id="rId183" w:tgtFrame="_blank">
        <w:r>
          <w:rPr>
            <w:rStyle w:val="txt-span"/>
            <w:rFonts w:ascii="Arial" w:hAnsi="Arial" w:cs="Arial"/>
            <w:color w:val="0000FF"/>
            <w:u w:val="single"/>
          </w:rPr>
          <w:t>EBSCOhost Full Text</w:t>
        </w:r>
      </w:hyperlink>
    </w:p>
    <w:p w:rsidR="00794A66" w:rsidRDefault="00391F9F">
      <w:pPr>
        <w:spacing w:before="120" w:after="120"/>
        <w:ind w:left="330" w:hanging="330"/>
        <w:jc w:val="both"/>
        <w:rPr>
          <w:rStyle w:val="medium-normal"/>
          <w:rFonts w:ascii="Arial" w:hAnsi="Arial" w:cs="Arial"/>
        </w:rPr>
      </w:pPr>
      <w:bookmarkStart w:id="5" w:name="GenRef1248"/>
      <w:bookmarkEnd w:id="5"/>
      <w:r>
        <w:rPr>
          <w:rStyle w:val="medium-normal"/>
          <w:rFonts w:ascii="Arial" w:hAnsi="Arial" w:cs="Arial"/>
        </w:rPr>
        <w:t xml:space="preserve">4. Thiberville SD, Moyen N, Dupuis-Maguiraga L, et al. Chikungunya fever: epidemiology, clinical syndrome, pathogenesis and therapy. </w:t>
      </w:r>
      <w:hyperlink r:id="rId184" w:tgtFrame="_blank">
        <w:r>
          <w:rPr>
            <w:rStyle w:val="EnlacedeInternet"/>
            <w:rFonts w:ascii="Arial" w:hAnsi="Arial" w:cs="Arial"/>
          </w:rPr>
          <w:t>Antiviral Res. 2013 Sep;99(3):345-</w:t>
        </w:r>
        <w:r>
          <w:rPr>
            <w:rStyle w:val="EnlacedeInternet"/>
            <w:rFonts w:ascii="Arial" w:hAnsi="Arial" w:cs="Arial"/>
          </w:rPr>
          <w:t>70</w:t>
        </w:r>
      </w:hyperlink>
    </w:p>
    <w:p w:rsidR="00794A66" w:rsidRDefault="00391F9F">
      <w:pPr>
        <w:spacing w:before="120" w:after="120"/>
        <w:ind w:left="330" w:hanging="330"/>
        <w:jc w:val="both"/>
        <w:rPr>
          <w:rFonts w:ascii="Arial" w:hAnsi="Arial" w:cs="Arial"/>
          <w:highlight w:val="yellow"/>
        </w:rPr>
      </w:pPr>
      <w:r>
        <w:rPr>
          <w:rStyle w:val="medium-normal"/>
          <w:rFonts w:ascii="Arial" w:hAnsi="Arial" w:cs="Arial"/>
        </w:rPr>
        <w:t xml:space="preserve">5. Morens DM, Fauci AS. Chikungunya at the Door - Déjà Vu All Over Again? </w:t>
      </w:r>
      <w:hyperlink r:id="rId185" w:tgtFrame="_blank">
        <w:r>
          <w:rPr>
            <w:rStyle w:val="EnlacedeInternet"/>
            <w:rFonts w:ascii="Arial" w:hAnsi="Arial" w:cs="Arial"/>
          </w:rPr>
          <w:t>N Engl J Med. 2014 Sep 4;371(10):885-7</w:t>
        </w:r>
      </w:hyperlink>
      <w:r>
        <w:rPr>
          <w:rStyle w:val="medium-normal"/>
          <w:rFonts w:ascii="Arial" w:hAnsi="Arial" w:cs="Arial"/>
        </w:rPr>
        <w:t> </w:t>
      </w:r>
      <w:hyperlink r:id="rId186" w:tgtFrame="_blank">
        <w:r>
          <w:rPr>
            <w:rStyle w:val="EnlacedeInternet"/>
            <w:rFonts w:ascii="Arial" w:hAnsi="Arial" w:cs="Arial"/>
          </w:rPr>
          <w:t>full-text</w:t>
        </w:r>
      </w:hyperlink>
    </w:p>
    <w:p w:rsidR="00794A66" w:rsidRDefault="00391F9F">
      <w:pPr>
        <w:pStyle w:val="Ttulo3"/>
        <w:tabs>
          <w:tab w:val="left" w:pos="708"/>
        </w:tabs>
        <w:spacing w:before="12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Resumen del sistema de clasificación de las recomendaciones de DynaMed</w:t>
      </w:r>
    </w:p>
    <w:p w:rsidR="00794A66" w:rsidRDefault="00391F9F">
      <w:pPr>
        <w:pStyle w:val="Textoindependiente"/>
        <w:numPr>
          <w:ilvl w:val="0"/>
          <w:numId w:val="2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El Equipo de DynaMed monitorea sistemáticamente las evidencias médicas con vistas a ofrecer una síntesis de las más relevantes entre las válidas como apoyo al proceso de tomas de decisiones clínicas (ver </w:t>
      </w:r>
      <w:r>
        <w:rPr>
          <w:rFonts w:ascii="Arial" w:hAnsi="Arial" w:cs="Arial"/>
          <w:highlight w:val="yellow"/>
          <w:u w:val="single"/>
        </w:rPr>
        <w:t>Metodología de 7 pasos basada en evidencias</w:t>
      </w:r>
      <w:r>
        <w:rPr>
          <w:rFonts w:ascii="Arial" w:hAnsi="Arial" w:cs="Arial"/>
          <w:highlight w:val="yellow"/>
        </w:rPr>
        <w:t xml:space="preserve"> -</w:t>
      </w:r>
      <w:hyperlink r:id="rId187">
        <w:r>
          <w:rPr>
            <w:rStyle w:val="EnlacedeInternet"/>
            <w:rFonts w:ascii="Arial" w:hAnsi="Arial" w:cs="Arial"/>
            <w:highlight w:val="yellow"/>
          </w:rPr>
          <w:t>7-Step Evidence-Based Methodology</w:t>
        </w:r>
      </w:hyperlink>
      <w:r>
        <w:rPr>
          <w:rFonts w:ascii="Arial" w:hAnsi="Arial" w:cs="Arial"/>
          <w:highlight w:val="yellow"/>
        </w:rPr>
        <w:t>-)</w:t>
      </w:r>
    </w:p>
    <w:p w:rsidR="00794A66" w:rsidRDefault="00391F9F">
      <w:pPr>
        <w:pStyle w:val="Textoindependiente"/>
        <w:numPr>
          <w:ilvl w:val="0"/>
          <w:numId w:val="3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Las recomendaciones que aparecen resumidas en un tema de DynaMed hacen referencia al sistema de clasificación utilizado en la directriz original o las dire</w:t>
      </w:r>
      <w:r>
        <w:rPr>
          <w:rFonts w:ascii="Arial" w:hAnsi="Arial" w:cs="Arial"/>
          <w:highlight w:val="yellow"/>
        </w:rPr>
        <w:t>ctrices originales, lo que permite a los usuarios constatar rápidamente hasta qué punto las directrices concuerdan o difieren entre sí y con respecto a las evidencias actuales.</w:t>
      </w:r>
    </w:p>
    <w:p w:rsidR="00794A66" w:rsidRDefault="00391F9F">
      <w:pPr>
        <w:pStyle w:val="Textoindependiente"/>
        <w:numPr>
          <w:ilvl w:val="0"/>
          <w:numId w:val="4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>En los contenidos de DynaMed, resumimos evidencias actuales, directrices aporta</w:t>
      </w:r>
      <w:r>
        <w:rPr>
          <w:rFonts w:ascii="Arial" w:hAnsi="Arial" w:cs="Arial"/>
          <w:highlight w:val="yellow"/>
        </w:rPr>
        <w:t xml:space="preserve">das por autoridades prominentes y experiencias clínicas con el propósito de ofrecer recomendaciones que apoyen el proceso de toma de decisiones médicas descrito en la sección de </w:t>
      </w:r>
      <w:r>
        <w:rPr>
          <w:rFonts w:ascii="Arial" w:hAnsi="Arial" w:cs="Arial"/>
          <w:highlight w:val="yellow"/>
          <w:u w:val="single"/>
        </w:rPr>
        <w:t>Generalidades y recomendaciones</w:t>
      </w:r>
      <w:r>
        <w:rPr>
          <w:rFonts w:ascii="Arial" w:hAnsi="Arial" w:cs="Arial"/>
          <w:highlight w:val="yellow"/>
        </w:rPr>
        <w:t xml:space="preserve"> (</w:t>
      </w:r>
      <w:hyperlink r:id="rId188" w:anchor="GUID-75AD61F7-3395-4ED8-A257-01807922678B" w:history="1">
        <w:r>
          <w:rPr>
            <w:rStyle w:val="EnlacedeInternet"/>
            <w:rFonts w:ascii="Arial" w:hAnsi="Arial" w:cs="Arial"/>
            <w:highlight w:val="yellow"/>
          </w:rPr>
          <w:t>Overview &amp; Recommendations section</w:t>
        </w:r>
      </w:hyperlink>
      <w:r>
        <w:rPr>
          <w:rFonts w:ascii="Arial" w:hAnsi="Arial" w:cs="Arial"/>
          <w:highlight w:val="yellow"/>
        </w:rPr>
        <w:t>).</w:t>
      </w:r>
    </w:p>
    <w:p w:rsidR="00794A66" w:rsidRDefault="00391F9F">
      <w:pPr>
        <w:pStyle w:val="Textoindependiente"/>
        <w:numPr>
          <w:ilvl w:val="0"/>
          <w:numId w:val="5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Usamos el sistema </w:t>
      </w:r>
      <w:r>
        <w:rPr>
          <w:rFonts w:ascii="Arial" w:hAnsi="Arial" w:cs="Arial"/>
          <w:highlight w:val="yellow"/>
          <w:u w:val="single"/>
        </w:rPr>
        <w:t>Clasificación de la evaluación, el desarrollo y la valoración de las recomendaciones (GRADE)</w:t>
      </w:r>
      <w:r>
        <w:rPr>
          <w:rFonts w:ascii="Arial" w:hAnsi="Arial" w:cs="Arial"/>
          <w:highlight w:val="yellow"/>
        </w:rPr>
        <w:t xml:space="preserve"> (</w:t>
      </w:r>
      <w:hyperlink r:id="rId189">
        <w:r>
          <w:rPr>
            <w:rStyle w:val="EnlacedeInternet"/>
            <w:rFonts w:ascii="Arial" w:hAnsi="Arial" w:cs="Arial"/>
            <w:highlight w:val="yellow"/>
          </w:rPr>
          <w:t>Grading of Recommendations Assessment, Development and Evaluation (GRADE)</w:t>
        </w:r>
      </w:hyperlink>
      <w:r>
        <w:rPr>
          <w:rFonts w:ascii="Arial" w:hAnsi="Arial" w:cs="Arial"/>
          <w:highlight w:val="yellow"/>
        </w:rPr>
        <w:t>) para clasificar las recomendaciones contenidas en los resúmenes como Fuertes o Débiles.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Style w:val="Muydestacado"/>
          <w:rFonts w:ascii="Arial" w:hAnsi="Arial" w:cs="Arial"/>
          <w:highlight w:val="yellow"/>
        </w:rPr>
        <w:t>Recomendaciones fuertes</w:t>
      </w:r>
      <w:r>
        <w:rPr>
          <w:rStyle w:val="Muydestacado"/>
          <w:rFonts w:ascii="Arial" w:hAnsi="Arial" w:cs="Arial"/>
          <w:b w:val="0"/>
          <w:bCs w:val="0"/>
          <w:highlight w:val="yellow"/>
        </w:rPr>
        <w:t xml:space="preserve"> son aquellas a las</w:t>
      </w:r>
      <w:r>
        <w:rPr>
          <w:rStyle w:val="Muydestacado"/>
          <w:rFonts w:ascii="Arial" w:hAnsi="Arial" w:cs="Arial"/>
          <w:b w:val="0"/>
          <w:bCs w:val="0"/>
          <w:highlight w:val="yellow"/>
        </w:rPr>
        <w:t xml:space="preserve"> que, a partir de las evidencias disponibles, los médicos (sin conflictos de intereses) mayoritariamente otorgan un alto grado de confianza en que las consecuencias deseables (beneficios de salud, reducción de los costos y las cargas) superan las consecuen</w:t>
      </w:r>
      <w:r>
        <w:rPr>
          <w:rStyle w:val="Muydestacado"/>
          <w:rFonts w:ascii="Arial" w:hAnsi="Arial" w:cs="Arial"/>
          <w:b w:val="0"/>
          <w:bCs w:val="0"/>
          <w:highlight w:val="yellow"/>
        </w:rPr>
        <w:t>cias indeseables (daños, costos, cargas).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Style w:val="Muydestacado"/>
          <w:rFonts w:ascii="Arial" w:hAnsi="Arial" w:cs="Arial"/>
          <w:highlight w:val="yellow"/>
        </w:rPr>
        <w:t>Recomendaciones débiles</w:t>
      </w:r>
      <w:r>
        <w:rPr>
          <w:rStyle w:val="Muydestacado"/>
          <w:rFonts w:ascii="Arial" w:hAnsi="Arial" w:cs="Arial"/>
          <w:b w:val="0"/>
          <w:bCs w:val="0"/>
          <w:highlight w:val="yellow"/>
        </w:rPr>
        <w:t xml:space="preserve"> son aquellas en que, a partir de las evidencias disponibles, los médicos consideran que existe un equilibrio entre las consecuencias deseables y las indeseables o una incertidumbre apreciabl</w:t>
      </w:r>
      <w:r>
        <w:rPr>
          <w:rStyle w:val="Muydestacado"/>
          <w:rFonts w:ascii="Arial" w:hAnsi="Arial" w:cs="Arial"/>
          <w:b w:val="0"/>
          <w:bCs w:val="0"/>
          <w:highlight w:val="yellow"/>
        </w:rPr>
        <w:t>e en cuanto a la magnitud de las consecuencias esperadas (beneficios y daños).</w:t>
      </w:r>
      <w:r>
        <w:rPr>
          <w:rFonts w:ascii="Arial" w:hAnsi="Arial" w:cs="Arial"/>
          <w:highlight w:val="yellow"/>
        </w:rPr>
        <w:t xml:space="preserve"> Las recomendaciones se clasifican como débiles cuando los médicos no concuerdan en sus juicios sobre beneficios y daños relativos, o tienen una confianza limitada en sus juicios</w:t>
      </w:r>
      <w:r>
        <w:rPr>
          <w:rFonts w:ascii="Arial" w:hAnsi="Arial" w:cs="Arial"/>
          <w:highlight w:val="yellow"/>
        </w:rPr>
        <w:t>. También se clasifican como débiles cuando el rango de valores y preferencias de los pacientes sugiere que es probable que los pacientes informados hagan elecciones diferentes.</w:t>
      </w:r>
    </w:p>
    <w:p w:rsidR="00794A66" w:rsidRDefault="00391F9F">
      <w:pPr>
        <w:pStyle w:val="Textoindependiente"/>
        <w:numPr>
          <w:ilvl w:val="0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Las recomendaciones resumidas de DynaMed (en la sección de </w:t>
      </w:r>
      <w:r>
        <w:rPr>
          <w:rFonts w:ascii="Arial" w:hAnsi="Arial" w:cs="Arial"/>
          <w:highlight w:val="yellow"/>
          <w:u w:val="single"/>
        </w:rPr>
        <w:t>Generalidades y rec</w:t>
      </w:r>
      <w:r>
        <w:rPr>
          <w:rFonts w:ascii="Arial" w:hAnsi="Arial" w:cs="Arial"/>
          <w:highlight w:val="yellow"/>
          <w:u w:val="single"/>
        </w:rPr>
        <w:t>omendaciones</w:t>
      </w:r>
      <w:r>
        <w:rPr>
          <w:rFonts w:ascii="Arial" w:hAnsi="Arial" w:cs="Arial"/>
          <w:highlight w:val="yellow"/>
        </w:rPr>
        <w:t xml:space="preserve"> -</w:t>
      </w:r>
      <w:hyperlink r:id="rId190" w:anchor="GUID-75AD61F7-3395-4ED8-A257-01807922678B" w:history="1">
        <w:r>
          <w:rPr>
            <w:rStyle w:val="EnlacedeInternet"/>
            <w:rFonts w:ascii="Arial" w:hAnsi="Arial" w:cs="Arial"/>
            <w:highlight w:val="yellow"/>
          </w:rPr>
          <w:t>Overview &amp; Recommendations section</w:t>
        </w:r>
      </w:hyperlink>
      <w:r>
        <w:rPr>
          <w:rFonts w:ascii="Arial" w:hAnsi="Arial" w:cs="Arial"/>
          <w:highlight w:val="yellow"/>
        </w:rPr>
        <w:t>-) se clasifican siguiendo una metodología sistemática: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Inicialmente, se elabora un borrador de</w:t>
      </w:r>
      <w:r>
        <w:rPr>
          <w:rFonts w:ascii="Arial" w:hAnsi="Arial" w:cs="Arial"/>
          <w:highlight w:val="yellow"/>
        </w:rPr>
        <w:t xml:space="preserve"> las recomendaciones por parte de editores clínicos (entre ellos ≥ 1 con experiencia metodológica y ≥ 1 con experiencia en el manejo de los contenidos) conocedores de las mejores evidencias actuales sobre beneficios y daños, así como de las recomendaciones</w:t>
      </w:r>
      <w:r>
        <w:rPr>
          <w:rFonts w:ascii="Arial" w:hAnsi="Arial" w:cs="Arial"/>
          <w:highlight w:val="yellow"/>
        </w:rPr>
        <w:t xml:space="preserve"> contenidas en las directrices.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Las recomendaciones se redactan de modo que expresen su fortaleza. En las </w:t>
      </w:r>
      <w:r>
        <w:rPr>
          <w:rFonts w:ascii="Arial" w:hAnsi="Arial" w:cs="Arial"/>
          <w:b/>
          <w:bCs/>
          <w:highlight w:val="yellow"/>
        </w:rPr>
        <w:t>recomendaciones fuertes</w:t>
      </w:r>
      <w:r>
        <w:rPr>
          <w:rFonts w:ascii="Arial" w:hAnsi="Arial" w:cs="Arial"/>
          <w:highlight w:val="yellow"/>
        </w:rPr>
        <w:t xml:space="preserve"> se usan frases que indican "deber" o bien la expectativa de que la mayoría de los pacientes realice la acción recomendada. En </w:t>
      </w:r>
      <w:r>
        <w:rPr>
          <w:rFonts w:ascii="Arial" w:hAnsi="Arial" w:cs="Arial"/>
          <w:highlight w:val="yellow"/>
        </w:rPr>
        <w:t xml:space="preserve">las </w:t>
      </w:r>
      <w:r>
        <w:rPr>
          <w:rFonts w:ascii="Arial" w:hAnsi="Arial" w:cs="Arial"/>
          <w:b/>
          <w:bCs/>
          <w:highlight w:val="yellow"/>
        </w:rPr>
        <w:t>recomendaciones débiles</w:t>
      </w:r>
      <w:r>
        <w:rPr>
          <w:rFonts w:ascii="Arial" w:hAnsi="Arial" w:cs="Arial"/>
          <w:highlight w:val="yellow"/>
        </w:rPr>
        <w:t xml:space="preserve"> se usan frases que "proponen" o "sugieren valorar".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Las recomendaciones se identifican explícitamente como </w:t>
      </w:r>
      <w:r>
        <w:rPr>
          <w:rFonts w:ascii="Arial" w:hAnsi="Arial" w:cs="Arial"/>
          <w:b/>
          <w:bCs/>
          <w:highlight w:val="yellow"/>
        </w:rPr>
        <w:t>fuertes</w:t>
      </w:r>
      <w:r>
        <w:rPr>
          <w:rFonts w:ascii="Arial" w:hAnsi="Arial" w:cs="Arial"/>
          <w:highlight w:val="yellow"/>
        </w:rPr>
        <w:t xml:space="preserve"> o </w:t>
      </w:r>
      <w:r>
        <w:rPr>
          <w:rFonts w:ascii="Arial" w:hAnsi="Arial" w:cs="Arial"/>
          <w:b/>
          <w:bCs/>
          <w:highlight w:val="yellow"/>
        </w:rPr>
        <w:t>débiles</w:t>
      </w:r>
      <w:r>
        <w:rPr>
          <w:rFonts w:ascii="Arial" w:hAnsi="Arial" w:cs="Arial"/>
          <w:highlight w:val="yellow"/>
        </w:rPr>
        <w:t xml:space="preserve"> cuando un equipo calificado ha deliberado y concordado en hacer esa recomendación. Esa deliberación pue</w:t>
      </w:r>
      <w:r>
        <w:rPr>
          <w:rFonts w:ascii="Arial" w:hAnsi="Arial" w:cs="Arial"/>
          <w:highlight w:val="yellow"/>
        </w:rPr>
        <w:t>de ocurrir durante la elaboración de las directrices. Cuando la deliberación ocurre en grupos pertenecientes al Equipo de DynaMed: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las interrogantes clínicas se formulan usando el marco PICR (población, intervención, comparación, resultado) para todos los </w:t>
      </w:r>
      <w:r>
        <w:rPr>
          <w:rFonts w:ascii="Arial" w:hAnsi="Arial" w:cs="Arial"/>
          <w:highlight w:val="yellow"/>
        </w:rPr>
        <w:t>resultados de interés específicamente relacionados con la recomendación que se elaborará.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Se realizarán búsquedas sistemáticas sobre cualquier tema clínico que lo requiera si las mismas no se realizaron anteriormente durante la elaboración de contenidos de</w:t>
      </w:r>
      <w:r>
        <w:rPr>
          <w:rFonts w:ascii="Arial" w:hAnsi="Arial" w:cs="Arial"/>
          <w:highlight w:val="yellow"/>
        </w:rPr>
        <w:t xml:space="preserve"> DynaMed.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Las evidencias se resumirán con vistas a su revisión por el panel de recomendaciones, incluyendo para cada resultado la importancia relativa del mismo, los efectos estimados al cotejar la intervención con la comparación, el tamaño de la muestra y</w:t>
      </w:r>
      <w:r>
        <w:rPr>
          <w:rFonts w:ascii="Arial" w:hAnsi="Arial" w:cs="Arial"/>
          <w:highlight w:val="yellow"/>
        </w:rPr>
        <w:t xml:space="preserve"> la clasificación general de la calidad del cuerpo de evidencias.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Los miembros del panel de recomendaciones serán seleccionados de modo que el mismo incluya al menos 3 miembros que juntos tengan suficiente experiencia clínica sobre el tema o temas relacion</w:t>
      </w:r>
      <w:r>
        <w:rPr>
          <w:rFonts w:ascii="Arial" w:hAnsi="Arial" w:cs="Arial"/>
          <w:highlight w:val="yellow"/>
        </w:rPr>
        <w:t>ados con la recomendación, experiencia metodológica sobre las evidencias que se analizan y experiencia en la elaboración de directrices.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Todos los miembros del panel de recomendaciones deben declarar cualquier conflicto de intereses (profesionales, intelec</w:t>
      </w:r>
      <w:r>
        <w:rPr>
          <w:rFonts w:ascii="Arial" w:hAnsi="Arial" w:cs="Arial"/>
          <w:highlight w:val="yellow"/>
        </w:rPr>
        <w:t>tuales o financieros) y no serán incluidos en un panel dado si existe un conflicto significativo con respecto a la recomendación que se analiza.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</w:pPr>
      <w:r>
        <w:rPr>
          <w:rFonts w:ascii="Arial" w:hAnsi="Arial" w:cs="Arial"/>
          <w:highlight w:val="yellow"/>
        </w:rPr>
        <w:t xml:space="preserve">Los miembros del panel harán </w:t>
      </w:r>
      <w:r>
        <w:rPr>
          <w:rFonts w:ascii="Arial" w:hAnsi="Arial" w:cs="Arial"/>
          <w:b/>
          <w:bCs/>
          <w:highlight w:val="yellow"/>
        </w:rPr>
        <w:t>Recomendaciones fuertes</w:t>
      </w:r>
      <w:r>
        <w:rPr>
          <w:rFonts w:ascii="Arial" w:hAnsi="Arial" w:cs="Arial"/>
          <w:highlight w:val="yellow"/>
        </w:rPr>
        <w:t xml:space="preserve"> si y sólo si comparten mayoritariamente un alto grado de confianza en que probablemente las consecuencias deseables superan las consecuencias indeseables en la mayoría de los valores y preferencias esperados de los pacientes. Los miembros del panel harán </w:t>
      </w:r>
      <w:r>
        <w:rPr>
          <w:rFonts w:ascii="Arial" w:hAnsi="Arial" w:cs="Arial"/>
          <w:b/>
          <w:bCs/>
          <w:highlight w:val="yellow"/>
        </w:rPr>
        <w:t>Recomendaciones débiles</w:t>
      </w:r>
      <w:r>
        <w:rPr>
          <w:rFonts w:ascii="Arial" w:hAnsi="Arial" w:cs="Arial"/>
          <w:highlight w:val="yellow"/>
        </w:rPr>
        <w:t xml:space="preserve"> si existe una confianza limitada (o una valoración no unánime u opiniones discordantes) en que las consecuencias deseables superan las consecuencias indeseables en la mayoría de los valores y preferencias esperados de los pacientes.</w:t>
      </w:r>
      <w:r>
        <w:rPr>
          <w:rFonts w:ascii="Arial" w:hAnsi="Arial" w:cs="Arial"/>
          <w:highlight w:val="yellow"/>
        </w:rPr>
        <w:t xml:space="preserve"> No se hará ninguna recomendación si la confianza en una recomendación es insuficiente.</w:t>
      </w:r>
    </w:p>
    <w:p w:rsidR="00794A66" w:rsidRDefault="00391F9F">
      <w:pPr>
        <w:pStyle w:val="Textoindependiente"/>
        <w:numPr>
          <w:ilvl w:val="2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Todos los pasos del proceso (incluidos los resúmenes de evidencias compartidos con el panel y la selección de los miembros del mismo) serán transparentes y accesibles.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Las recomendaciones son verificadas por ≥ 1 editor con experiencia metodológica que no haya participado en la elaboración del borrador o la recomendación, con confirmación explícita de que las recomendaciones fuertes cuentan con el apoyo requerido.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Las rec</w:t>
      </w:r>
      <w:r>
        <w:rPr>
          <w:rFonts w:ascii="Arial" w:hAnsi="Arial" w:cs="Arial"/>
          <w:highlight w:val="yellow"/>
        </w:rPr>
        <w:t>omendaciones se publican sólo después de alcanzarse un consenso entre todos los editores sobre su redacción y fortaleza.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Si no se alcanza un consenso, la recomendación puede publicarse con la aclaración de que existe un "comentario de desacuerdo", el que s</w:t>
      </w:r>
      <w:r>
        <w:rPr>
          <w:rFonts w:ascii="Arial" w:hAnsi="Arial" w:cs="Arial"/>
          <w:highlight w:val="yellow"/>
        </w:rPr>
        <w:t>erá incluido en los detalles del tema.</w:t>
      </w:r>
    </w:p>
    <w:p w:rsidR="00794A66" w:rsidRDefault="00391F9F">
      <w:pPr>
        <w:pStyle w:val="Textoindependiente"/>
        <w:numPr>
          <w:ilvl w:val="1"/>
          <w:numId w:val="6"/>
        </w:numPr>
        <w:tabs>
          <w:tab w:val="left" w:pos="0"/>
        </w:tabs>
        <w:spacing w:before="120" w:after="12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Si una recomendación es cuestionada por un profesional calificado durante el arbitraje o después de su publicación, o se solicita su reevaluación a partir de nueva información detectada durante la revisión sistemática</w:t>
      </w:r>
      <w:r>
        <w:rPr>
          <w:rFonts w:ascii="Arial" w:hAnsi="Arial" w:cs="Arial"/>
          <w:highlight w:val="yellow"/>
        </w:rPr>
        <w:t xml:space="preserve"> de la literatura, la misma será sometida a una revisión interna adicional.</w:t>
      </w:r>
    </w:p>
    <w:p w:rsidR="00794A66" w:rsidRDefault="00794A66">
      <w:pPr>
        <w:spacing w:before="120" w:after="120"/>
        <w:ind w:left="330" w:hanging="330"/>
        <w:jc w:val="both"/>
        <w:rPr>
          <w:rFonts w:ascii="Arial" w:hAnsi="Arial" w:cs="Arial"/>
          <w:highlight w:val="yellow"/>
        </w:rPr>
      </w:pPr>
    </w:p>
    <w:sectPr w:rsidR="00794A66">
      <w:pgSz w:w="12240" w:h="15840"/>
      <w:pgMar w:top="1417" w:right="1440" w:bottom="141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60C"/>
    <w:multiLevelType w:val="multilevel"/>
    <w:tmpl w:val="383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1" w15:restartNumberingAfterBreak="0">
    <w:nsid w:val="04A2622D"/>
    <w:multiLevelType w:val="multilevel"/>
    <w:tmpl w:val="55B6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highlight w:val="yellow"/>
        <w:lang w:val="en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50E15A7"/>
    <w:multiLevelType w:val="multilevel"/>
    <w:tmpl w:val="B19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6B446AB"/>
    <w:multiLevelType w:val="multilevel"/>
    <w:tmpl w:val="9952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D941E15"/>
    <w:multiLevelType w:val="multilevel"/>
    <w:tmpl w:val="8246304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</w:rPr>
    </w:lvl>
  </w:abstractNum>
  <w:abstractNum w:abstractNumId="5" w15:restartNumberingAfterBreak="0">
    <w:nsid w:val="0DA63E28"/>
    <w:multiLevelType w:val="multilevel"/>
    <w:tmpl w:val="9A6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6" w15:restartNumberingAfterBreak="0">
    <w:nsid w:val="0F991BDE"/>
    <w:multiLevelType w:val="multilevel"/>
    <w:tmpl w:val="B59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42C108D"/>
    <w:multiLevelType w:val="multilevel"/>
    <w:tmpl w:val="636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6ED3F18"/>
    <w:multiLevelType w:val="multilevel"/>
    <w:tmpl w:val="579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74B4E6E"/>
    <w:multiLevelType w:val="multilevel"/>
    <w:tmpl w:val="3F3E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1FB52577"/>
    <w:multiLevelType w:val="multilevel"/>
    <w:tmpl w:val="174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0D67998"/>
    <w:multiLevelType w:val="multilevel"/>
    <w:tmpl w:val="321E0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23509D1"/>
    <w:multiLevelType w:val="multilevel"/>
    <w:tmpl w:val="B23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13" w15:restartNumberingAfterBreak="0">
    <w:nsid w:val="229A3041"/>
    <w:multiLevelType w:val="multilevel"/>
    <w:tmpl w:val="C1D4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14" w15:restartNumberingAfterBreak="0">
    <w:nsid w:val="229F776E"/>
    <w:multiLevelType w:val="multilevel"/>
    <w:tmpl w:val="EEB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3622977"/>
    <w:multiLevelType w:val="multilevel"/>
    <w:tmpl w:val="CE20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16" w15:restartNumberingAfterBreak="0">
    <w:nsid w:val="26316036"/>
    <w:multiLevelType w:val="multilevel"/>
    <w:tmpl w:val="776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264E43FF"/>
    <w:multiLevelType w:val="multilevel"/>
    <w:tmpl w:val="9CB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7063D73"/>
    <w:multiLevelType w:val="multilevel"/>
    <w:tmpl w:val="3AE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2A815EF3"/>
    <w:multiLevelType w:val="multilevel"/>
    <w:tmpl w:val="D6D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highlight w:val="yellow"/>
        <w:lang w:val="es-E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BC56DA8"/>
    <w:multiLevelType w:val="multilevel"/>
    <w:tmpl w:val="4A9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D63756F"/>
    <w:multiLevelType w:val="multilevel"/>
    <w:tmpl w:val="DBD28C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highlight w:val="yellow"/>
        <w:lang w:val="es-ES" w:bidi="ar-SA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highlight w:val="yellow"/>
        <w:lang w:val="es-ES" w:bidi="ar-SA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highlight w:val="yellow"/>
        <w:lang w:val="es-ES" w:bidi="ar-SA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highlight w:val="yellow"/>
        <w:lang w:val="es-ES" w:bidi="ar-SA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highlight w:val="yellow"/>
        <w:lang w:val="es-ES" w:bidi="ar-SA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highlight w:val="yellow"/>
        <w:lang w:val="es-ES" w:bidi="ar-SA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highlight w:val="yellow"/>
        <w:lang w:val="es-ES" w:bidi="ar-SA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highlight w:val="yellow"/>
        <w:lang w:val="es-ES" w:bidi="ar-SA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highlight w:val="yellow"/>
        <w:lang w:val="es-ES" w:bidi="ar-SA"/>
      </w:rPr>
    </w:lvl>
  </w:abstractNum>
  <w:abstractNum w:abstractNumId="22" w15:restartNumberingAfterBreak="0">
    <w:nsid w:val="31F5402A"/>
    <w:multiLevelType w:val="multilevel"/>
    <w:tmpl w:val="75D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  <w:highlight w:val="yellow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38901E16"/>
    <w:multiLevelType w:val="multilevel"/>
    <w:tmpl w:val="D8F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highlight w:val="yellow"/>
        <w:lang w:val="es-E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1BE5AE3"/>
    <w:multiLevelType w:val="multilevel"/>
    <w:tmpl w:val="074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1CC5F7D"/>
    <w:multiLevelType w:val="multilevel"/>
    <w:tmpl w:val="21F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highlight w:val="yellow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26" w15:restartNumberingAfterBreak="0">
    <w:nsid w:val="434624A8"/>
    <w:multiLevelType w:val="multilevel"/>
    <w:tmpl w:val="E5D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497C4E11"/>
    <w:multiLevelType w:val="multilevel"/>
    <w:tmpl w:val="6A32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4E393451"/>
    <w:multiLevelType w:val="multilevel"/>
    <w:tmpl w:val="94E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</w:abstractNum>
  <w:abstractNum w:abstractNumId="29" w15:restartNumberingAfterBreak="0">
    <w:nsid w:val="4E7762C2"/>
    <w:multiLevelType w:val="multilevel"/>
    <w:tmpl w:val="0590A07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</w:rPr>
    </w:lvl>
  </w:abstractNum>
  <w:abstractNum w:abstractNumId="30" w15:restartNumberingAfterBreak="0">
    <w:nsid w:val="53193719"/>
    <w:multiLevelType w:val="multilevel"/>
    <w:tmpl w:val="FF4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41B4AA9"/>
    <w:multiLevelType w:val="multilevel"/>
    <w:tmpl w:val="137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F1568AA"/>
    <w:multiLevelType w:val="multilevel"/>
    <w:tmpl w:val="176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0E8624F"/>
    <w:multiLevelType w:val="multilevel"/>
    <w:tmpl w:val="5A2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34" w15:restartNumberingAfterBreak="0">
    <w:nsid w:val="63422747"/>
    <w:multiLevelType w:val="multilevel"/>
    <w:tmpl w:val="322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6A3C5138"/>
    <w:multiLevelType w:val="multilevel"/>
    <w:tmpl w:val="267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FF"/>
        <w:sz w:val="20"/>
        <w:szCs w:val="20"/>
        <w:lang w:val="es-ES" w:bidi="ar-SA"/>
      </w:rPr>
    </w:lvl>
  </w:abstractNum>
  <w:abstractNum w:abstractNumId="36" w15:restartNumberingAfterBreak="0">
    <w:nsid w:val="6C2D39F0"/>
    <w:multiLevelType w:val="multilevel"/>
    <w:tmpl w:val="E29C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E602769"/>
    <w:multiLevelType w:val="multilevel"/>
    <w:tmpl w:val="526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03B63BD"/>
    <w:multiLevelType w:val="multilevel"/>
    <w:tmpl w:val="242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70843A97"/>
    <w:multiLevelType w:val="multilevel"/>
    <w:tmpl w:val="F60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abstractNum w:abstractNumId="40" w15:restartNumberingAfterBreak="0">
    <w:nsid w:val="72271BB8"/>
    <w:multiLevelType w:val="multilevel"/>
    <w:tmpl w:val="3E02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  <w:sz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741F2A9D"/>
    <w:multiLevelType w:val="multilevel"/>
    <w:tmpl w:val="EAA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6672E2C"/>
    <w:multiLevelType w:val="multilevel"/>
    <w:tmpl w:val="045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76877B20"/>
    <w:multiLevelType w:val="multilevel"/>
    <w:tmpl w:val="8B7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80701E2"/>
    <w:multiLevelType w:val="multilevel"/>
    <w:tmpl w:val="EB6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 w15:restartNumberingAfterBreak="0">
    <w:nsid w:val="7B345218"/>
    <w:multiLevelType w:val="multilevel"/>
    <w:tmpl w:val="33BAD1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highlight w:val="yellow"/>
        <w:lang w:val="es-ES" w:bidi="ar-SA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highlight w:val="yellow"/>
        <w:lang w:val="es-ES" w:bidi="ar-SA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highlight w:val="yellow"/>
        <w:lang w:val="es-ES" w:bidi="ar-SA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highlight w:val="yellow"/>
        <w:lang w:val="es-ES" w:bidi="ar-SA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highlight w:val="yellow"/>
        <w:lang w:val="es-ES" w:bidi="ar-SA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highlight w:val="yellow"/>
        <w:lang w:val="es-ES" w:bidi="ar-SA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highlight w:val="yellow"/>
        <w:lang w:val="es-ES" w:bidi="ar-SA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highlight w:val="yellow"/>
        <w:lang w:val="es-ES" w:bidi="ar-SA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highlight w:val="yellow"/>
        <w:lang w:val="es-ES" w:bidi="ar-SA"/>
      </w:rPr>
    </w:lvl>
  </w:abstractNum>
  <w:abstractNum w:abstractNumId="46" w15:restartNumberingAfterBreak="0">
    <w:nsid w:val="7BEE3B0B"/>
    <w:multiLevelType w:val="multilevel"/>
    <w:tmpl w:val="CBEA8BB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58394D"/>
    <w:multiLevelType w:val="multilevel"/>
    <w:tmpl w:val="EDF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8" w15:restartNumberingAfterBreak="0">
    <w:nsid w:val="7F3E490D"/>
    <w:multiLevelType w:val="multilevel"/>
    <w:tmpl w:val="7E30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  <w:lang w:val="es-E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  <w:lang w:val="es-ES" w:bidi="ar-S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  <w:lang w:val="es-ES" w:bidi="ar-SA"/>
      </w:rPr>
    </w:lvl>
  </w:abstractNum>
  <w:num w:numId="1">
    <w:abstractNumId w:val="11"/>
  </w:num>
  <w:num w:numId="2">
    <w:abstractNumId w:val="45"/>
  </w:num>
  <w:num w:numId="3">
    <w:abstractNumId w:val="20"/>
  </w:num>
  <w:num w:numId="4">
    <w:abstractNumId w:val="19"/>
  </w:num>
  <w:num w:numId="5">
    <w:abstractNumId w:val="23"/>
  </w:num>
  <w:num w:numId="6">
    <w:abstractNumId w:val="21"/>
  </w:num>
  <w:num w:numId="7">
    <w:abstractNumId w:val="9"/>
  </w:num>
  <w:num w:numId="8">
    <w:abstractNumId w:val="14"/>
  </w:num>
  <w:num w:numId="9">
    <w:abstractNumId w:val="40"/>
  </w:num>
  <w:num w:numId="10">
    <w:abstractNumId w:val="42"/>
  </w:num>
  <w:num w:numId="11">
    <w:abstractNumId w:val="25"/>
  </w:num>
  <w:num w:numId="12">
    <w:abstractNumId w:val="47"/>
  </w:num>
  <w:num w:numId="13">
    <w:abstractNumId w:val="39"/>
  </w:num>
  <w:num w:numId="14">
    <w:abstractNumId w:val="31"/>
  </w:num>
  <w:num w:numId="15">
    <w:abstractNumId w:val="13"/>
  </w:num>
  <w:num w:numId="16">
    <w:abstractNumId w:val="32"/>
  </w:num>
  <w:num w:numId="17">
    <w:abstractNumId w:val="46"/>
  </w:num>
  <w:num w:numId="18">
    <w:abstractNumId w:val="0"/>
  </w:num>
  <w:num w:numId="19">
    <w:abstractNumId w:val="44"/>
  </w:num>
  <w:num w:numId="20">
    <w:abstractNumId w:val="10"/>
  </w:num>
  <w:num w:numId="21">
    <w:abstractNumId w:val="33"/>
  </w:num>
  <w:num w:numId="22">
    <w:abstractNumId w:val="22"/>
  </w:num>
  <w:num w:numId="23">
    <w:abstractNumId w:val="48"/>
  </w:num>
  <w:num w:numId="24">
    <w:abstractNumId w:val="1"/>
  </w:num>
  <w:num w:numId="25">
    <w:abstractNumId w:val="27"/>
  </w:num>
  <w:num w:numId="26">
    <w:abstractNumId w:val="8"/>
  </w:num>
  <w:num w:numId="27">
    <w:abstractNumId w:val="26"/>
  </w:num>
  <w:num w:numId="28">
    <w:abstractNumId w:val="24"/>
  </w:num>
  <w:num w:numId="29">
    <w:abstractNumId w:val="35"/>
  </w:num>
  <w:num w:numId="30">
    <w:abstractNumId w:val="3"/>
  </w:num>
  <w:num w:numId="31">
    <w:abstractNumId w:val="30"/>
  </w:num>
  <w:num w:numId="32">
    <w:abstractNumId w:val="2"/>
  </w:num>
  <w:num w:numId="33">
    <w:abstractNumId w:val="43"/>
  </w:num>
  <w:num w:numId="34">
    <w:abstractNumId w:val="17"/>
  </w:num>
  <w:num w:numId="35">
    <w:abstractNumId w:val="6"/>
  </w:num>
  <w:num w:numId="36">
    <w:abstractNumId w:val="15"/>
  </w:num>
  <w:num w:numId="37">
    <w:abstractNumId w:val="37"/>
  </w:num>
  <w:num w:numId="38">
    <w:abstractNumId w:val="18"/>
  </w:num>
  <w:num w:numId="39">
    <w:abstractNumId w:val="12"/>
  </w:num>
  <w:num w:numId="40">
    <w:abstractNumId w:val="38"/>
  </w:num>
  <w:num w:numId="41">
    <w:abstractNumId w:val="7"/>
  </w:num>
  <w:num w:numId="42">
    <w:abstractNumId w:val="5"/>
  </w:num>
  <w:num w:numId="43">
    <w:abstractNumId w:val="34"/>
  </w:num>
  <w:num w:numId="44">
    <w:abstractNumId w:val="36"/>
  </w:num>
  <w:num w:numId="45">
    <w:abstractNumId w:val="28"/>
  </w:num>
  <w:num w:numId="46">
    <w:abstractNumId w:val="16"/>
  </w:num>
  <w:num w:numId="47">
    <w:abstractNumId w:val="41"/>
  </w:num>
  <w:num w:numId="48">
    <w:abstractNumId w:val="2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A66"/>
    <w:rsid w:val="00391F9F"/>
    <w:rsid w:val="0079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7AD36-CA68-4F31-9CC0-D45DEFB8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Textoindependiente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Ttulo5">
    <w:name w:val="heading 5"/>
    <w:basedOn w:val="Normal"/>
    <w:next w:val="Textoindependiente"/>
    <w:qFormat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highlight w:val="yellow"/>
      <w:lang w:val="es-ES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highlight w:val="yellow"/>
      <w:lang w:val="es-ES" w:bidi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highlight w:val="yellow"/>
      <w:lang w:val="es-ES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highlight w:val="yellow"/>
      <w:lang w:val="es-ES" w:bidi="ar-SA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7z2">
    <w:name w:val="WW8Num7z2"/>
    <w:qFormat/>
    <w:rPr>
      <w:rFonts w:ascii="Wingdings" w:hAnsi="Wingdings" w:cs="Wingdings"/>
      <w:sz w:val="20"/>
      <w:szCs w:val="20"/>
    </w:rPr>
  </w:style>
  <w:style w:type="character" w:customStyle="1" w:styleId="WW8Num8z0">
    <w:name w:val="WW8Num8z0"/>
    <w:qFormat/>
    <w:rPr>
      <w:rFonts w:ascii="Symbol" w:hAnsi="Symbol" w:cs="Symbol"/>
      <w:sz w:val="20"/>
      <w:szCs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8z2">
    <w:name w:val="WW8Num8z2"/>
    <w:qFormat/>
    <w:rPr>
      <w:rFonts w:ascii="Wingdings" w:hAnsi="Wingdings" w:cs="Wingdings"/>
      <w:sz w:val="20"/>
      <w:szCs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color w:val="0000FF"/>
      <w:sz w:val="20"/>
      <w:lang w:val="es-ES" w:bidi="ar-SA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10z1">
    <w:name w:val="WW8Num10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10z2">
    <w:name w:val="WW8Num10z2"/>
    <w:qFormat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qFormat/>
    <w:rPr>
      <w:rFonts w:ascii="Symbol" w:hAnsi="Symbol" w:cs="Symbol"/>
      <w:sz w:val="20"/>
      <w:szCs w:val="20"/>
      <w:highlight w:val="yellow"/>
      <w:lang w:val="es-ES" w:bidi="ar-SA"/>
    </w:rPr>
  </w:style>
  <w:style w:type="character" w:customStyle="1" w:styleId="WW8Num11z1">
    <w:name w:val="WW8Num11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11z2">
    <w:name w:val="WW8Num11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12z0">
    <w:name w:val="WW8Num12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12z1">
    <w:name w:val="WW8Num12z1"/>
    <w:qFormat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qFormat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13z1">
    <w:name w:val="WW8Num13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13z2">
    <w:name w:val="WW8Num13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14z0">
    <w:name w:val="WW8Num14z0"/>
    <w:qFormat/>
    <w:rPr>
      <w:rFonts w:ascii="Symbol" w:hAnsi="Symbol" w:cs="Symbol"/>
      <w:sz w:val="20"/>
      <w:szCs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qFormat/>
    <w:rPr>
      <w:rFonts w:ascii="Wingdings" w:hAnsi="Wingdings" w:cs="Wingdings"/>
      <w:sz w:val="20"/>
      <w:szCs w:val="20"/>
    </w:rPr>
  </w:style>
  <w:style w:type="character" w:customStyle="1" w:styleId="WW8Num15z0">
    <w:name w:val="WW8Num15z0"/>
    <w:qFormat/>
    <w:rPr>
      <w:rFonts w:ascii="Symbol" w:hAnsi="Symbol" w:cs="Symbol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  <w:szCs w:val="20"/>
    </w:rPr>
  </w:style>
  <w:style w:type="character" w:customStyle="1" w:styleId="WW8Num15z2">
    <w:name w:val="WW8Num15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16z0">
    <w:name w:val="WW8Num16z0"/>
    <w:qFormat/>
    <w:rPr>
      <w:rFonts w:ascii="Symbol" w:hAnsi="Symbol" w:cs="Symbol"/>
      <w:sz w:val="20"/>
      <w:szCs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16z2">
    <w:name w:val="WW8Num16z2"/>
    <w:qFormat/>
    <w:rPr>
      <w:rFonts w:ascii="Wingdings" w:hAnsi="Wingdings" w:cs="Wingdings"/>
      <w:sz w:val="20"/>
      <w:szCs w:val="20"/>
    </w:rPr>
  </w:style>
  <w:style w:type="character" w:customStyle="1" w:styleId="WW8Num17z0">
    <w:name w:val="WW8Num17z0"/>
    <w:qFormat/>
    <w:rPr>
      <w:rFonts w:ascii="Symbol" w:hAnsi="Symbol" w:cs="Arial"/>
    </w:rPr>
  </w:style>
  <w:style w:type="character" w:customStyle="1" w:styleId="WW8Num18z0">
    <w:name w:val="WW8Num18z0"/>
    <w:qFormat/>
    <w:rPr>
      <w:rFonts w:ascii="Symbol" w:hAnsi="Symbol" w:cs="Symbol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  <w:color w:val="0000FF"/>
      <w:sz w:val="20"/>
      <w:szCs w:val="20"/>
      <w:lang w:val="es-ES" w:bidi="ar-SA"/>
    </w:rPr>
  </w:style>
  <w:style w:type="character" w:customStyle="1" w:styleId="WW8Num18z2">
    <w:name w:val="WW8Num18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19z0">
    <w:name w:val="WW8Num19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19z1">
    <w:name w:val="WW8Num19z1"/>
    <w:qFormat/>
    <w:rPr>
      <w:rFonts w:ascii="Courier New" w:hAnsi="Courier New" w:cs="Courier New"/>
      <w:sz w:val="20"/>
      <w:szCs w:val="20"/>
    </w:rPr>
  </w:style>
  <w:style w:type="character" w:customStyle="1" w:styleId="WW8Num19z2">
    <w:name w:val="WW8Num19z2"/>
    <w:qFormat/>
    <w:rPr>
      <w:rFonts w:ascii="Wingdings" w:hAnsi="Wingdings" w:cs="Wingdings"/>
      <w:sz w:val="20"/>
      <w:szCs w:val="20"/>
    </w:rPr>
  </w:style>
  <w:style w:type="character" w:customStyle="1" w:styleId="WW8Num20z0">
    <w:name w:val="WW8Num20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20z1">
    <w:name w:val="WW8Num20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20z2">
    <w:name w:val="WW8Num20z2"/>
    <w:qFormat/>
    <w:rPr>
      <w:rFonts w:ascii="Wingdings" w:hAnsi="Wingdings" w:cs="Wingdings"/>
      <w:sz w:val="20"/>
      <w:szCs w:val="20"/>
    </w:rPr>
  </w:style>
  <w:style w:type="character" w:customStyle="1" w:styleId="WW8Num21z0">
    <w:name w:val="WW8Num21z0"/>
    <w:qFormat/>
    <w:rPr>
      <w:rFonts w:ascii="Symbol" w:hAnsi="Symbol" w:cs="Symbo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21z2">
    <w:name w:val="WW8Num21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22z0">
    <w:name w:val="WW8Num22z0"/>
    <w:qFormat/>
    <w:rPr>
      <w:rFonts w:ascii="Symbol" w:hAnsi="Symbol" w:cs="Symbol"/>
      <w:sz w:val="20"/>
      <w:szCs w:val="20"/>
    </w:rPr>
  </w:style>
  <w:style w:type="character" w:customStyle="1" w:styleId="WW8Num22z1">
    <w:name w:val="WW8Num22z1"/>
    <w:qFormat/>
    <w:rPr>
      <w:rFonts w:ascii="Courier New" w:hAnsi="Courier New" w:cs="Courier New"/>
      <w:color w:val="0000FF"/>
      <w:sz w:val="20"/>
      <w:szCs w:val="20"/>
      <w:highlight w:val="yellow"/>
      <w:lang w:val="es-ES" w:bidi="ar-SA"/>
    </w:rPr>
  </w:style>
  <w:style w:type="character" w:customStyle="1" w:styleId="WW8Num22z2">
    <w:name w:val="WW8Num22z2"/>
    <w:qFormat/>
    <w:rPr>
      <w:rFonts w:ascii="Wingdings" w:hAnsi="Wingdings" w:cs="Wingdings"/>
      <w:sz w:val="20"/>
      <w:szCs w:val="20"/>
    </w:rPr>
  </w:style>
  <w:style w:type="character" w:customStyle="1" w:styleId="WW8Num23z0">
    <w:name w:val="WW8Num23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23z1">
    <w:name w:val="WW8Num23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23z2">
    <w:name w:val="WW8Num23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24z0">
    <w:name w:val="WW8Num24z0"/>
    <w:qFormat/>
    <w:rPr>
      <w:rFonts w:ascii="Symbol" w:hAnsi="Symbol" w:cs="Symbol"/>
      <w:sz w:val="20"/>
      <w:highlight w:val="yellow"/>
      <w:lang w:val="en" w:bidi="ar-SA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25z1">
    <w:name w:val="WW8Num25z1"/>
    <w:qFormat/>
    <w:rPr>
      <w:rFonts w:ascii="Courier New" w:hAnsi="Courier New" w:cs="Courier New"/>
      <w:sz w:val="20"/>
      <w:szCs w:val="20"/>
    </w:rPr>
  </w:style>
  <w:style w:type="character" w:customStyle="1" w:styleId="WW8Num25z2">
    <w:name w:val="WW8Num25z2"/>
    <w:qFormat/>
    <w:rPr>
      <w:rFonts w:ascii="Wingdings" w:hAnsi="Wingdings" w:cs="Wingdings"/>
      <w:sz w:val="20"/>
      <w:szCs w:val="20"/>
    </w:rPr>
  </w:style>
  <w:style w:type="character" w:customStyle="1" w:styleId="WW8Num26z0">
    <w:name w:val="WW8Num26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26z1">
    <w:name w:val="WW8Num26z1"/>
    <w:qFormat/>
    <w:rPr>
      <w:rFonts w:ascii="Courier New" w:hAnsi="Courier New" w:cs="Courier New"/>
      <w:sz w:val="20"/>
      <w:szCs w:val="20"/>
    </w:rPr>
  </w:style>
  <w:style w:type="character" w:customStyle="1" w:styleId="WW8Num26z2">
    <w:name w:val="WW8Num26z2"/>
    <w:qFormat/>
    <w:rPr>
      <w:rFonts w:ascii="Wingdings" w:hAnsi="Wingdings" w:cs="Wingdings"/>
      <w:sz w:val="20"/>
      <w:szCs w:val="20"/>
    </w:rPr>
  </w:style>
  <w:style w:type="character" w:customStyle="1" w:styleId="WW8Num27z0">
    <w:name w:val="WW8Num27z0"/>
    <w:qFormat/>
    <w:rPr>
      <w:rFonts w:ascii="Symbol" w:hAnsi="Symbol" w:cs="Symbol"/>
      <w:sz w:val="20"/>
      <w:szCs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27z2">
    <w:name w:val="WW8Num27z2"/>
    <w:qFormat/>
    <w:rPr>
      <w:rFonts w:ascii="Wingdings" w:hAnsi="Wingdings" w:cs="Wingdings"/>
      <w:sz w:val="20"/>
      <w:szCs w:val="20"/>
    </w:rPr>
  </w:style>
  <w:style w:type="character" w:customStyle="1" w:styleId="WW8Num28z0">
    <w:name w:val="WW8Num28z0"/>
    <w:qFormat/>
    <w:rPr>
      <w:rFonts w:ascii="Symbol" w:hAnsi="Symbol" w:cs="Symbol"/>
      <w:sz w:val="20"/>
      <w:szCs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  <w:szCs w:val="20"/>
    </w:rPr>
  </w:style>
  <w:style w:type="character" w:customStyle="1" w:styleId="WW8Num28z2">
    <w:name w:val="WW8Num28z2"/>
    <w:qFormat/>
    <w:rPr>
      <w:rFonts w:ascii="Wingdings" w:hAnsi="Wingdings" w:cs="Wingdings"/>
      <w:sz w:val="20"/>
      <w:szCs w:val="20"/>
    </w:rPr>
  </w:style>
  <w:style w:type="character" w:customStyle="1" w:styleId="WW8Num29z0">
    <w:name w:val="WW8Num29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29z1">
    <w:name w:val="WW8Num29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29z2">
    <w:name w:val="WW8Num29z2"/>
    <w:qFormat/>
    <w:rPr>
      <w:rFonts w:ascii="Wingdings" w:hAnsi="Wingdings" w:cs="Wingdings"/>
      <w:color w:val="0000FF"/>
      <w:sz w:val="20"/>
      <w:szCs w:val="20"/>
      <w:lang w:val="es-ES" w:bidi="ar-SA"/>
    </w:rPr>
  </w:style>
  <w:style w:type="character" w:customStyle="1" w:styleId="WW8Num30z0">
    <w:name w:val="WW8Num30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30z1">
    <w:name w:val="WW8Num30z1"/>
    <w:qFormat/>
    <w:rPr>
      <w:rFonts w:ascii="Courier New" w:hAnsi="Courier New" w:cs="Courier New"/>
      <w:sz w:val="20"/>
      <w:szCs w:val="20"/>
    </w:rPr>
  </w:style>
  <w:style w:type="character" w:customStyle="1" w:styleId="WW8Num30z2">
    <w:name w:val="WW8Num30z2"/>
    <w:qFormat/>
    <w:rPr>
      <w:rFonts w:ascii="Wingdings" w:hAnsi="Wingdings" w:cs="Wingdings"/>
      <w:sz w:val="20"/>
      <w:szCs w:val="20"/>
    </w:rPr>
  </w:style>
  <w:style w:type="character" w:customStyle="1" w:styleId="WW8Num31z0">
    <w:name w:val="WW8Num31z0"/>
    <w:qFormat/>
    <w:rPr>
      <w:rFonts w:ascii="Symbol" w:hAnsi="Symbol" w:cs="Symbol"/>
      <w:sz w:val="20"/>
      <w:szCs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  <w:szCs w:val="20"/>
    </w:rPr>
  </w:style>
  <w:style w:type="character" w:customStyle="1" w:styleId="WW8Num31z2">
    <w:name w:val="WW8Num31z2"/>
    <w:qFormat/>
    <w:rPr>
      <w:rFonts w:ascii="Wingdings" w:hAnsi="Wingdings" w:cs="Wingdings"/>
      <w:sz w:val="20"/>
      <w:szCs w:val="20"/>
    </w:rPr>
  </w:style>
  <w:style w:type="character" w:customStyle="1" w:styleId="WW8Num32z0">
    <w:name w:val="WW8Num32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32z1">
    <w:name w:val="WW8Num32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32z2">
    <w:name w:val="WW8Num32z2"/>
    <w:qFormat/>
    <w:rPr>
      <w:rFonts w:ascii="Wingdings" w:hAnsi="Wingdings" w:cs="Wingdings"/>
      <w:sz w:val="20"/>
      <w:szCs w:val="20"/>
    </w:rPr>
  </w:style>
  <w:style w:type="character" w:customStyle="1" w:styleId="WW8Num33z0">
    <w:name w:val="WW8Num33z0"/>
    <w:qFormat/>
    <w:rPr>
      <w:rFonts w:ascii="Symbol" w:hAnsi="Symbol" w:cs="Symbol"/>
      <w:sz w:val="20"/>
      <w:szCs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  <w:szCs w:val="20"/>
    </w:rPr>
  </w:style>
  <w:style w:type="character" w:customStyle="1" w:styleId="WW8Num33z2">
    <w:name w:val="WW8Num33z2"/>
    <w:qFormat/>
    <w:rPr>
      <w:sz w:val="20"/>
      <w:szCs w:val="20"/>
    </w:rPr>
  </w:style>
  <w:style w:type="character" w:customStyle="1" w:styleId="WW8Num33z3">
    <w:name w:val="WW8Num33z3"/>
    <w:qFormat/>
    <w:rPr>
      <w:rFonts w:ascii="Wingdings" w:hAnsi="Wingdings" w:cs="Wingdings"/>
      <w:sz w:val="20"/>
      <w:szCs w:val="20"/>
    </w:rPr>
  </w:style>
  <w:style w:type="character" w:customStyle="1" w:styleId="WW8Num34z0">
    <w:name w:val="WW8Num34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34z1">
    <w:name w:val="WW8Num34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34z2">
    <w:name w:val="WW8Num34z2"/>
    <w:qFormat/>
    <w:rPr>
      <w:rFonts w:ascii="Wingdings" w:hAnsi="Wingdings" w:cs="Wingdings"/>
      <w:sz w:val="20"/>
      <w:szCs w:val="20"/>
    </w:rPr>
  </w:style>
  <w:style w:type="character" w:customStyle="1" w:styleId="WW8Num35z0">
    <w:name w:val="WW8Num35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35z1">
    <w:name w:val="WW8Num35z1"/>
    <w:qFormat/>
    <w:rPr>
      <w:rFonts w:ascii="Courier New" w:hAnsi="Courier New" w:cs="Courier New"/>
      <w:sz w:val="20"/>
      <w:szCs w:val="20"/>
    </w:rPr>
  </w:style>
  <w:style w:type="character" w:customStyle="1" w:styleId="WW8Num35z2">
    <w:name w:val="WW8Num35z2"/>
    <w:qFormat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qFormat/>
    <w:rPr>
      <w:rFonts w:ascii="Symbol" w:hAnsi="Symbol" w:cs="Symbol"/>
      <w:sz w:val="20"/>
      <w:szCs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36z2">
    <w:name w:val="WW8Num36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37z0">
    <w:name w:val="WW8Num37z0"/>
    <w:qFormat/>
    <w:rPr>
      <w:rFonts w:ascii="Symbol" w:hAnsi="Symbol" w:cs="Symbol"/>
      <w:color w:val="0000FF"/>
      <w:sz w:val="20"/>
      <w:szCs w:val="20"/>
      <w:lang w:val="es-ES" w:bidi="ar-SA"/>
    </w:rPr>
  </w:style>
  <w:style w:type="character" w:customStyle="1" w:styleId="WW8Num37z1">
    <w:name w:val="WW8Num37z1"/>
    <w:qFormat/>
    <w:rPr>
      <w:rFonts w:ascii="Courier New" w:hAnsi="Courier New" w:cs="Courier New"/>
      <w:sz w:val="20"/>
      <w:szCs w:val="20"/>
    </w:rPr>
  </w:style>
  <w:style w:type="character" w:customStyle="1" w:styleId="WW8Num37z2">
    <w:name w:val="WW8Num37z2"/>
    <w:qFormat/>
    <w:rPr>
      <w:rFonts w:ascii="Wingdings" w:hAnsi="Wingdings" w:cs="Wingdings"/>
      <w:sz w:val="20"/>
      <w:szCs w:val="20"/>
    </w:rPr>
  </w:style>
  <w:style w:type="character" w:customStyle="1" w:styleId="WW8Num38z0">
    <w:name w:val="WW8Num38z0"/>
    <w:qFormat/>
    <w:rPr>
      <w:rFonts w:ascii="Symbol" w:hAnsi="Symbol" w:cs="Symbol"/>
      <w:color w:val="0000FF"/>
      <w:sz w:val="20"/>
      <w:szCs w:val="20"/>
      <w:lang w:val="es-ES" w:bidi="ar-SA"/>
    </w:rPr>
  </w:style>
  <w:style w:type="character" w:customStyle="1" w:styleId="WW8Num38z1">
    <w:name w:val="WW8Num38z1"/>
    <w:qFormat/>
    <w:rPr>
      <w:rFonts w:ascii="Courier New" w:hAnsi="Courier New" w:cs="Courier New"/>
      <w:color w:val="0000FF"/>
      <w:sz w:val="20"/>
      <w:szCs w:val="20"/>
    </w:rPr>
  </w:style>
  <w:style w:type="character" w:customStyle="1" w:styleId="WW8Num38z2">
    <w:name w:val="WW8Num38z2"/>
    <w:qFormat/>
    <w:rPr>
      <w:rFonts w:ascii="Wingdings" w:hAnsi="Wingdings" w:cs="Wingdings"/>
      <w:sz w:val="20"/>
      <w:szCs w:val="20"/>
    </w:rPr>
  </w:style>
  <w:style w:type="character" w:customStyle="1" w:styleId="WW8Num39z0">
    <w:name w:val="WW8Num39z0"/>
    <w:qFormat/>
    <w:rPr>
      <w:rFonts w:ascii="Symbol" w:hAnsi="Symbol" w:cs="Symbol"/>
      <w:sz w:val="20"/>
      <w:szCs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39z2">
    <w:name w:val="WW8Num39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40z0">
    <w:name w:val="WW8Num40z0"/>
    <w:qFormat/>
    <w:rPr>
      <w:rFonts w:ascii="Symbol" w:hAnsi="Symbol" w:cs="Symbol"/>
      <w:sz w:val="20"/>
      <w:szCs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40z2">
    <w:name w:val="WW8Num40z2"/>
    <w:qFormat/>
    <w:rPr>
      <w:rFonts w:ascii="Wingdings" w:hAnsi="Wingdings" w:cs="Wingdings"/>
      <w:sz w:val="20"/>
      <w:szCs w:val="20"/>
    </w:rPr>
  </w:style>
  <w:style w:type="character" w:customStyle="1" w:styleId="WW8Num41z0">
    <w:name w:val="WW8Num41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1z1">
    <w:name w:val="WW8Num41z1"/>
    <w:qFormat/>
    <w:rPr>
      <w:rFonts w:ascii="Courier New" w:hAnsi="Courier New" w:cs="Courier New"/>
      <w:color w:val="0000FF"/>
      <w:sz w:val="20"/>
      <w:szCs w:val="20"/>
      <w:lang w:val="es-ES" w:bidi="ar-SA"/>
    </w:rPr>
  </w:style>
  <w:style w:type="character" w:customStyle="1" w:styleId="WW8Num41z2">
    <w:name w:val="WW8Num41z2"/>
    <w:qFormat/>
    <w:rPr>
      <w:rFonts w:ascii="Wingdings" w:hAnsi="Wingdings" w:cs="Wingdings"/>
      <w:sz w:val="20"/>
      <w:szCs w:val="20"/>
    </w:rPr>
  </w:style>
  <w:style w:type="character" w:customStyle="1" w:styleId="WW8Num42z0">
    <w:name w:val="WW8Num42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2z1">
    <w:name w:val="WW8Num42z1"/>
    <w:qFormat/>
    <w:rPr>
      <w:rFonts w:ascii="Courier New" w:hAnsi="Courier New" w:cs="Courier New"/>
      <w:color w:val="0000FF"/>
      <w:sz w:val="20"/>
      <w:szCs w:val="20"/>
      <w:lang w:val="es-ES" w:bidi="ar-SA"/>
    </w:rPr>
  </w:style>
  <w:style w:type="character" w:customStyle="1" w:styleId="WW8Num42z2">
    <w:name w:val="WW8Num42z2"/>
    <w:qFormat/>
    <w:rPr>
      <w:rFonts w:ascii="Wingdings" w:hAnsi="Wingdings" w:cs="Wingdings"/>
      <w:sz w:val="20"/>
      <w:szCs w:val="20"/>
      <w:lang w:val="es-ES" w:bidi="ar-SA"/>
    </w:rPr>
  </w:style>
  <w:style w:type="character" w:customStyle="1" w:styleId="WW8Num43z0">
    <w:name w:val="WW8Num43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3z1">
    <w:name w:val="WW8Num43z1"/>
    <w:qFormat/>
    <w:rPr>
      <w:rFonts w:ascii="Courier New" w:hAnsi="Courier New" w:cs="Courier New"/>
      <w:sz w:val="20"/>
      <w:szCs w:val="20"/>
    </w:rPr>
  </w:style>
  <w:style w:type="character" w:customStyle="1" w:styleId="WW8Num43z2">
    <w:name w:val="WW8Num43z2"/>
    <w:qFormat/>
    <w:rPr>
      <w:rFonts w:ascii="Wingdings" w:hAnsi="Wingdings" w:cs="Wingdings"/>
      <w:sz w:val="20"/>
      <w:szCs w:val="20"/>
    </w:rPr>
  </w:style>
  <w:style w:type="character" w:customStyle="1" w:styleId="WW8Num44z0">
    <w:name w:val="WW8Num44z0"/>
    <w:qFormat/>
    <w:rPr>
      <w:rFonts w:ascii="Symbol" w:hAnsi="Symbol" w:cs="Symbol"/>
      <w:color w:val="0000FF"/>
      <w:sz w:val="20"/>
      <w:szCs w:val="20"/>
      <w:lang w:val="es-ES" w:bidi="ar-SA"/>
    </w:rPr>
  </w:style>
  <w:style w:type="character" w:customStyle="1" w:styleId="WW8Num44z1">
    <w:name w:val="WW8Num44z1"/>
    <w:qFormat/>
    <w:rPr>
      <w:rFonts w:ascii="Courier New" w:hAnsi="Courier New" w:cs="Courier New"/>
      <w:color w:val="0000FF"/>
      <w:sz w:val="20"/>
      <w:szCs w:val="20"/>
      <w:lang w:val="es-ES" w:bidi="ar-SA"/>
    </w:rPr>
  </w:style>
  <w:style w:type="character" w:customStyle="1" w:styleId="WW8Num44z2">
    <w:name w:val="WW8Num44z2"/>
    <w:qFormat/>
    <w:rPr>
      <w:rFonts w:ascii="Wingdings" w:hAnsi="Wingdings" w:cs="Wingdings"/>
      <w:sz w:val="20"/>
      <w:szCs w:val="20"/>
    </w:rPr>
  </w:style>
  <w:style w:type="character" w:customStyle="1" w:styleId="WW8Num45z0">
    <w:name w:val="WW8Num45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5z1">
    <w:name w:val="WW8Num45z1"/>
    <w:qFormat/>
    <w:rPr>
      <w:rFonts w:ascii="Courier New" w:hAnsi="Courier New" w:cs="Courier New"/>
      <w:sz w:val="20"/>
      <w:szCs w:val="20"/>
    </w:rPr>
  </w:style>
  <w:style w:type="character" w:customStyle="1" w:styleId="WW8Num45z2">
    <w:name w:val="WW8Num45z2"/>
    <w:qFormat/>
    <w:rPr>
      <w:rFonts w:ascii="Wingdings" w:hAnsi="Wingdings" w:cs="Wingdings"/>
      <w:color w:val="0000FF"/>
      <w:sz w:val="20"/>
      <w:szCs w:val="20"/>
      <w:lang w:val="es-ES" w:bidi="ar-SA"/>
    </w:rPr>
  </w:style>
  <w:style w:type="character" w:customStyle="1" w:styleId="WW8Num46z0">
    <w:name w:val="WW8Num46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6z1">
    <w:name w:val="WW8Num46z1"/>
    <w:qFormat/>
    <w:rPr>
      <w:rFonts w:ascii="Courier New" w:hAnsi="Courier New" w:cs="Courier New"/>
      <w:sz w:val="20"/>
      <w:szCs w:val="20"/>
    </w:rPr>
  </w:style>
  <w:style w:type="character" w:customStyle="1" w:styleId="WW8Num46z2">
    <w:name w:val="WW8Num46z2"/>
    <w:qFormat/>
    <w:rPr>
      <w:rFonts w:ascii="Wingdings" w:hAnsi="Wingdings" w:cs="Wingdings"/>
      <w:sz w:val="20"/>
      <w:szCs w:val="20"/>
    </w:rPr>
  </w:style>
  <w:style w:type="character" w:customStyle="1" w:styleId="WW8Num47z0">
    <w:name w:val="WW8Num47z0"/>
    <w:qFormat/>
    <w:rPr>
      <w:rFonts w:ascii="Symbol" w:hAnsi="Symbol" w:cs="Symbol"/>
      <w:sz w:val="20"/>
      <w:szCs w:val="20"/>
      <w:lang w:val="es-ES" w:bidi="ar-SA"/>
    </w:rPr>
  </w:style>
  <w:style w:type="character" w:customStyle="1" w:styleId="WW8Num47z1">
    <w:name w:val="WW8Num47z1"/>
    <w:qFormat/>
    <w:rPr>
      <w:rFonts w:ascii="Courier New" w:hAnsi="Courier New" w:cs="Courier New"/>
      <w:sz w:val="20"/>
      <w:szCs w:val="20"/>
      <w:lang w:val="es-ES" w:bidi="ar-SA"/>
    </w:rPr>
  </w:style>
  <w:style w:type="character" w:customStyle="1" w:styleId="WW8Num47z2">
    <w:name w:val="WW8Num47z2"/>
    <w:qFormat/>
    <w:rPr>
      <w:rFonts w:ascii="Wingdings" w:hAnsi="Wingdings" w:cs="Wingdings"/>
      <w:sz w:val="20"/>
      <w:szCs w:val="20"/>
    </w:rPr>
  </w:style>
  <w:style w:type="character" w:customStyle="1" w:styleId="WW8Num48z0">
    <w:name w:val="WW8Num48z0"/>
    <w:qFormat/>
    <w:rPr>
      <w:rFonts w:ascii="Wingdings" w:hAnsi="Wingdings" w:cs="OpenSymbol;Arial Unicode MS"/>
    </w:rPr>
  </w:style>
  <w:style w:type="character" w:customStyle="1" w:styleId="WW8Num49z0">
    <w:name w:val="WW8Num49z0"/>
    <w:qFormat/>
    <w:rPr>
      <w:rFonts w:ascii="Wingdings" w:hAnsi="Wingdings" w:cs="OpenSymbol;Arial Unicode M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1">
    <w:name w:val="WW8Num6z1"/>
    <w:qFormat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qFormat/>
    <w:rPr>
      <w:rFonts w:ascii="Wingdings" w:hAnsi="Wingdings" w:cs="Wingdings"/>
      <w:sz w:val="20"/>
      <w:szCs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  <w:szCs w:val="20"/>
    </w:rPr>
  </w:style>
  <w:style w:type="character" w:customStyle="1" w:styleId="WW8Num17z2">
    <w:name w:val="WW8Num17z2"/>
    <w:qFormat/>
    <w:rPr>
      <w:rFonts w:ascii="Wingdings" w:hAnsi="Wingdings" w:cs="Wingdings"/>
      <w:sz w:val="20"/>
      <w:szCs w:val="20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Wingdings" w:hAnsi="Wingdings" w:cs="Wingdings"/>
      <w:sz w:val="20"/>
      <w:szCs w:val="20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  <w:sz w:val="20"/>
      <w:szCs w:val="20"/>
    </w:rPr>
  </w:style>
  <w:style w:type="character" w:customStyle="1" w:styleId="WW8Num48z2">
    <w:name w:val="WW8Num48z2"/>
    <w:qFormat/>
    <w:rPr>
      <w:rFonts w:ascii="Wingdings" w:hAnsi="Wingdings" w:cs="Wingdings"/>
      <w:sz w:val="20"/>
      <w:szCs w:val="20"/>
    </w:rPr>
  </w:style>
  <w:style w:type="character" w:customStyle="1" w:styleId="WW8Num49z1">
    <w:name w:val="WW8Num49z1"/>
    <w:qFormat/>
    <w:rPr>
      <w:rFonts w:ascii="Courier New" w:hAnsi="Courier New" w:cs="Courier New"/>
      <w:color w:val="0000FF"/>
      <w:sz w:val="20"/>
      <w:szCs w:val="20"/>
    </w:rPr>
  </w:style>
  <w:style w:type="character" w:customStyle="1" w:styleId="WW8Num49z2">
    <w:name w:val="WW8Num49z2"/>
    <w:qFormat/>
    <w:rPr>
      <w:rFonts w:ascii="Wingdings" w:hAnsi="Wingdings" w:cs="Wingdings"/>
      <w:sz w:val="20"/>
      <w:szCs w:val="20"/>
    </w:rPr>
  </w:style>
  <w:style w:type="character" w:customStyle="1" w:styleId="WW8Num50z0">
    <w:name w:val="WW8Num50z0"/>
    <w:qFormat/>
    <w:rPr>
      <w:rFonts w:ascii="Symbol" w:hAnsi="Symbol" w:cs="Symbol"/>
      <w:sz w:val="20"/>
      <w:szCs w:val="20"/>
    </w:rPr>
  </w:style>
  <w:style w:type="character" w:customStyle="1" w:styleId="WW8Num50z1">
    <w:name w:val="WW8Num50z1"/>
    <w:qFormat/>
    <w:rPr>
      <w:rFonts w:ascii="Courier New" w:hAnsi="Courier New" w:cs="Courier New"/>
      <w:color w:val="0000FF"/>
      <w:sz w:val="20"/>
      <w:szCs w:val="20"/>
    </w:rPr>
  </w:style>
  <w:style w:type="character" w:customStyle="1" w:styleId="WW8Num50z2">
    <w:name w:val="WW8Num50z2"/>
    <w:qFormat/>
    <w:rPr>
      <w:rFonts w:ascii="Wingdings" w:hAnsi="Wingdings" w:cs="Wingdings"/>
      <w:sz w:val="20"/>
      <w:szCs w:val="20"/>
    </w:rPr>
  </w:style>
  <w:style w:type="character" w:customStyle="1" w:styleId="WW8Num51z0">
    <w:name w:val="WW8Num51z0"/>
    <w:qFormat/>
    <w:rPr>
      <w:rFonts w:ascii="Symbol" w:hAnsi="Symbol" w:cs="Symbol"/>
      <w:sz w:val="20"/>
      <w:szCs w:val="20"/>
    </w:rPr>
  </w:style>
  <w:style w:type="character" w:customStyle="1" w:styleId="WW8Num51z1">
    <w:name w:val="WW8Num51z1"/>
    <w:qFormat/>
    <w:rPr>
      <w:rFonts w:ascii="Courier New" w:hAnsi="Courier New" w:cs="Courier New"/>
      <w:sz w:val="20"/>
      <w:szCs w:val="20"/>
    </w:rPr>
  </w:style>
  <w:style w:type="character" w:customStyle="1" w:styleId="WW8Num51z2">
    <w:name w:val="WW8Num51z2"/>
    <w:qFormat/>
    <w:rPr>
      <w:rFonts w:ascii="Wingdings" w:hAnsi="Wingdings" w:cs="Wingdings"/>
      <w:sz w:val="20"/>
      <w:szCs w:val="20"/>
    </w:rPr>
  </w:style>
  <w:style w:type="character" w:customStyle="1" w:styleId="WW8Num52z0">
    <w:name w:val="WW8Num52z0"/>
    <w:qFormat/>
    <w:rPr>
      <w:rFonts w:ascii="Symbol" w:hAnsi="Symbol" w:cs="Symbol"/>
      <w:color w:val="0000FF"/>
      <w:sz w:val="20"/>
      <w:szCs w:val="20"/>
    </w:rPr>
  </w:style>
  <w:style w:type="character" w:customStyle="1" w:styleId="WW8Num52z1">
    <w:name w:val="WW8Num52z1"/>
    <w:qFormat/>
    <w:rPr>
      <w:rFonts w:ascii="Courier New" w:hAnsi="Courier New" w:cs="Courier New"/>
      <w:color w:val="0000FF"/>
      <w:sz w:val="20"/>
      <w:szCs w:val="20"/>
    </w:rPr>
  </w:style>
  <w:style w:type="character" w:customStyle="1" w:styleId="WW8Num52z2">
    <w:name w:val="WW8Num52z2"/>
    <w:qFormat/>
    <w:rPr>
      <w:rFonts w:ascii="Wingdings" w:hAnsi="Wingdings" w:cs="Wingdings"/>
      <w:sz w:val="20"/>
      <w:szCs w:val="20"/>
    </w:rPr>
  </w:style>
  <w:style w:type="character" w:customStyle="1" w:styleId="WW8Num53z0">
    <w:name w:val="WW8Num53z0"/>
    <w:qFormat/>
    <w:rPr>
      <w:rFonts w:ascii="Symbol" w:hAnsi="Symbol" w:cs="Symbol"/>
      <w:sz w:val="20"/>
      <w:szCs w:val="20"/>
    </w:rPr>
  </w:style>
  <w:style w:type="character" w:customStyle="1" w:styleId="WW8Num53z1">
    <w:name w:val="WW8Num53z1"/>
    <w:qFormat/>
    <w:rPr>
      <w:rFonts w:ascii="Courier New" w:hAnsi="Courier New" w:cs="Courier New"/>
      <w:sz w:val="20"/>
      <w:szCs w:val="20"/>
    </w:rPr>
  </w:style>
  <w:style w:type="character" w:customStyle="1" w:styleId="WW8Num53z2">
    <w:name w:val="WW8Num53z2"/>
    <w:qFormat/>
    <w:rPr>
      <w:rFonts w:ascii="Wingdings" w:hAnsi="Wingdings" w:cs="Wingdings"/>
      <w:sz w:val="20"/>
      <w:szCs w:val="20"/>
    </w:rPr>
  </w:style>
  <w:style w:type="character" w:customStyle="1" w:styleId="WW8Num54z0">
    <w:name w:val="WW8Num54z0"/>
    <w:qFormat/>
    <w:rPr>
      <w:rFonts w:ascii="Symbol" w:hAnsi="Symbol" w:cs="Symbol"/>
      <w:sz w:val="20"/>
      <w:szCs w:val="20"/>
    </w:rPr>
  </w:style>
  <w:style w:type="character" w:customStyle="1" w:styleId="WW8Num54z1">
    <w:name w:val="WW8Num54z1"/>
    <w:qFormat/>
    <w:rPr>
      <w:rFonts w:ascii="Courier New" w:hAnsi="Courier New" w:cs="Courier New"/>
      <w:sz w:val="20"/>
      <w:szCs w:val="20"/>
    </w:rPr>
  </w:style>
  <w:style w:type="character" w:customStyle="1" w:styleId="WW8Num54z2">
    <w:name w:val="WW8Num54z2"/>
    <w:qFormat/>
    <w:rPr>
      <w:rFonts w:ascii="Wingdings" w:hAnsi="Wingdings" w:cs="Wingdings"/>
      <w:color w:val="0000FF"/>
      <w:sz w:val="20"/>
      <w:szCs w:val="20"/>
      <w:lang w:val="es-ES"/>
    </w:rPr>
  </w:style>
  <w:style w:type="character" w:customStyle="1" w:styleId="WW8Num55z0">
    <w:name w:val="WW8Num55z0"/>
    <w:qFormat/>
    <w:rPr>
      <w:rFonts w:ascii="Symbol" w:hAnsi="Symbol" w:cs="Symbol"/>
      <w:sz w:val="20"/>
      <w:szCs w:val="20"/>
    </w:rPr>
  </w:style>
  <w:style w:type="character" w:customStyle="1" w:styleId="WW8Num55z1">
    <w:name w:val="WW8Num55z1"/>
    <w:qFormat/>
    <w:rPr>
      <w:rFonts w:ascii="Courier New" w:hAnsi="Courier New" w:cs="Courier New"/>
      <w:sz w:val="20"/>
      <w:szCs w:val="20"/>
    </w:rPr>
  </w:style>
  <w:style w:type="character" w:customStyle="1" w:styleId="WW8Num55z2">
    <w:name w:val="WW8Num55z2"/>
    <w:qFormat/>
    <w:rPr>
      <w:rFonts w:ascii="Wingdings" w:hAnsi="Wingdings" w:cs="Wingdings"/>
      <w:sz w:val="20"/>
      <w:szCs w:val="20"/>
    </w:rPr>
  </w:style>
  <w:style w:type="character" w:customStyle="1" w:styleId="WW8Num56z0">
    <w:name w:val="WW8Num56z0"/>
    <w:qFormat/>
    <w:rPr>
      <w:rFonts w:ascii="Symbol" w:hAnsi="Symbol" w:cs="Symbol"/>
      <w:sz w:val="20"/>
      <w:szCs w:val="20"/>
    </w:rPr>
  </w:style>
  <w:style w:type="character" w:customStyle="1" w:styleId="WW8Num56z1">
    <w:name w:val="WW8Num56z1"/>
    <w:qFormat/>
    <w:rPr>
      <w:rFonts w:ascii="Courier New" w:hAnsi="Courier New" w:cs="Courier New"/>
      <w:sz w:val="20"/>
      <w:szCs w:val="20"/>
    </w:rPr>
  </w:style>
  <w:style w:type="character" w:customStyle="1" w:styleId="WW8Num56z2">
    <w:name w:val="WW8Num56z2"/>
    <w:qFormat/>
    <w:rPr>
      <w:rFonts w:ascii="Wingdings" w:hAnsi="Wingdings" w:cs="Wingdings"/>
      <w:sz w:val="20"/>
      <w:szCs w:val="20"/>
    </w:rPr>
  </w:style>
  <w:style w:type="character" w:customStyle="1" w:styleId="WW8Num57z0">
    <w:name w:val="WW8Num57z0"/>
    <w:qFormat/>
    <w:rPr>
      <w:rFonts w:ascii="Symbol" w:hAnsi="Symbol" w:cs="Symbol"/>
      <w:sz w:val="20"/>
      <w:szCs w:val="20"/>
    </w:rPr>
  </w:style>
  <w:style w:type="character" w:customStyle="1" w:styleId="WW8Num57z1">
    <w:name w:val="WW8Num57z1"/>
    <w:qFormat/>
    <w:rPr>
      <w:rFonts w:ascii="Courier New" w:hAnsi="Courier New" w:cs="Courier New"/>
      <w:sz w:val="20"/>
      <w:szCs w:val="20"/>
    </w:rPr>
  </w:style>
  <w:style w:type="character" w:customStyle="1" w:styleId="WW8Num57z2">
    <w:name w:val="WW8Num57z2"/>
    <w:qFormat/>
    <w:rPr>
      <w:rFonts w:ascii="Wingdings" w:hAnsi="Wingdings" w:cs="Wingdings"/>
      <w:sz w:val="20"/>
      <w:szCs w:val="20"/>
    </w:rPr>
  </w:style>
  <w:style w:type="character" w:customStyle="1" w:styleId="Muydestacado">
    <w:name w:val="Muy destacado"/>
    <w:basedOn w:val="Fuentedeprrafopredeter"/>
    <w:qFormat/>
    <w:rPr>
      <w:b/>
      <w:bCs/>
    </w:rPr>
  </w:style>
  <w:style w:type="character" w:customStyle="1" w:styleId="medium-normal">
    <w:name w:val="medium-normal"/>
    <w:basedOn w:val="Fuentedeprrafopredeter"/>
    <w:qFormat/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lacedeInternetvisitado">
    <w:name w:val="Enlace de Internet visitado"/>
    <w:basedOn w:val="Fuentedeprrafopredeter"/>
    <w:rPr>
      <w:color w:val="0000FF"/>
      <w:u w:val="single"/>
    </w:rPr>
  </w:style>
  <w:style w:type="character" w:customStyle="1" w:styleId="arrowbg-p1">
    <w:name w:val="arrow bg-p1"/>
    <w:basedOn w:val="Fuentedeprrafopredeter"/>
    <w:qFormat/>
  </w:style>
  <w:style w:type="character" w:customStyle="1" w:styleId="Destacado">
    <w:name w:val="Destacado"/>
    <w:basedOn w:val="Fuentedeprrafopredeter"/>
    <w:qFormat/>
    <w:rPr>
      <w:i/>
      <w:iCs/>
    </w:rPr>
  </w:style>
  <w:style w:type="character" w:customStyle="1" w:styleId="iconcollapse-toggleactive">
    <w:name w:val="icon collapse-toggle active"/>
    <w:basedOn w:val="Fuentedeprrafopredeter"/>
    <w:qFormat/>
  </w:style>
  <w:style w:type="character" w:customStyle="1" w:styleId="icon">
    <w:name w:val="icon"/>
    <w:basedOn w:val="Fuentedeprrafopredeter"/>
    <w:qFormat/>
  </w:style>
  <w:style w:type="character" w:customStyle="1" w:styleId="tw4winMark">
    <w:name w:val="tw4winMark"/>
    <w:qFormat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qFormat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qFormat/>
    <w:rPr>
      <w:color w:val="0000FF"/>
    </w:rPr>
  </w:style>
  <w:style w:type="character" w:customStyle="1" w:styleId="tw4winPopup">
    <w:name w:val="tw4winPopup"/>
    <w:qFormat/>
    <w:rPr>
      <w:rFonts w:ascii="Courier New" w:hAnsi="Courier New" w:cs="Courier New"/>
      <w:color w:val="008000"/>
      <w:lang w:val="es-ES" w:eastAsia="es-ES"/>
    </w:rPr>
  </w:style>
  <w:style w:type="character" w:customStyle="1" w:styleId="tw4winJump">
    <w:name w:val="tw4winJump"/>
    <w:qFormat/>
    <w:rPr>
      <w:rFonts w:ascii="Courier New" w:hAnsi="Courier New" w:cs="Courier New"/>
      <w:color w:val="008080"/>
      <w:lang w:val="es-ES" w:eastAsia="es-ES"/>
    </w:rPr>
  </w:style>
  <w:style w:type="character" w:customStyle="1" w:styleId="tw4winExternal">
    <w:name w:val="tw4winExternal"/>
    <w:qFormat/>
    <w:rPr>
      <w:rFonts w:ascii="Courier New" w:hAnsi="Courier New" w:cs="Courier New"/>
      <w:color w:val="808080"/>
      <w:lang w:val="es-ES" w:eastAsia="es-ES"/>
    </w:rPr>
  </w:style>
  <w:style w:type="character" w:customStyle="1" w:styleId="tw4winInternal">
    <w:name w:val="tw4winInternal"/>
    <w:qFormat/>
    <w:rPr>
      <w:rFonts w:ascii="Courier New" w:hAnsi="Courier New" w:cs="Courier New"/>
      <w:color w:val="FF0000"/>
      <w:lang w:val="es-ES" w:eastAsia="es-ES"/>
    </w:rPr>
  </w:style>
  <w:style w:type="character" w:customStyle="1" w:styleId="DONOTTRANSLATE">
    <w:name w:val="DO_NOT_TRANSLATE"/>
    <w:qFormat/>
    <w:rPr>
      <w:rFonts w:ascii="Courier New" w:hAnsi="Courier New" w:cs="Courier New"/>
      <w:color w:val="800000"/>
      <w:lang w:val="es-ES" w:eastAsia="es-ES"/>
    </w:rPr>
  </w:style>
  <w:style w:type="character" w:customStyle="1" w:styleId="sc">
    <w:name w:val="sc"/>
    <w:basedOn w:val="Fuentedeprrafopredeter"/>
    <w:qFormat/>
  </w:style>
  <w:style w:type="character" w:customStyle="1" w:styleId="txt-span">
    <w:name w:val="txt-span"/>
    <w:basedOn w:val="Fuentedeprrafopredeter"/>
    <w:qFormat/>
  </w:style>
  <w:style w:type="character" w:customStyle="1" w:styleId="topicbodytext">
    <w:name w:val="topicbody_text"/>
    <w:basedOn w:val="Fuentedeprrafopredeter"/>
    <w:qFormat/>
  </w:style>
  <w:style w:type="character" w:customStyle="1" w:styleId="Vietas">
    <w:name w:val="Viñetas"/>
    <w:qFormat/>
    <w:rPr>
      <w:rFonts w:ascii="OpenSymbol;Arial Unicode MS" w:eastAsia="OpenSymbol;Arial Unicode MS" w:hAnsi="OpenSymbol;Arial Unicode MS" w:cs="OpenSymbol;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  <w:rPr>
      <w:rFonts w:ascii="Liberation Serif;Times New Roma" w:hAnsi="Liberation Serif;Times New Roma" w:cs="Liberation Serif;Times New Roma"/>
      <w:kern w:val="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DC1">
    <w:name w:val="toc 1"/>
    <w:basedOn w:val="Normal"/>
    <w:next w:val="Normal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body-paragraph">
    <w:name w:val="body-paragraph"/>
    <w:basedOn w:val="Normal"/>
    <w:qFormat/>
    <w:pPr>
      <w:spacing w:before="280" w:after="280"/>
    </w:pPr>
  </w:style>
  <w:style w:type="paragraph" w:customStyle="1" w:styleId="note">
    <w:name w:val="note"/>
    <w:basedOn w:val="Normal"/>
    <w:qFormat/>
    <w:pPr>
      <w:spacing w:before="280" w:after="280"/>
    </w:pPr>
  </w:style>
  <w:style w:type="paragraph" w:customStyle="1" w:styleId="top-link">
    <w:name w:val="top-link"/>
    <w:basedOn w:val="Normal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idc.org/index.php/journal/article/download/23324821/820" TargetMode="External"/><Relationship Id="rId117" Type="http://schemas.openxmlformats.org/officeDocument/2006/relationships/hyperlink" Target="http://www.ncbi.nlm.nih.gov/pubmed/26976887?dopt=Abstract" TargetMode="External"/><Relationship Id="rId21" Type="http://schemas.openxmlformats.org/officeDocument/2006/relationships/hyperlink" Target="https://www.dynamed.com/full-text-link-redirect?dbname=mdc&amp;topicAN=18598641" TargetMode="External"/><Relationship Id="rId42" Type="http://schemas.openxmlformats.org/officeDocument/2006/relationships/hyperlink" Target="http://pubmed.ncbi.nlm.nih.gov/17176562?dopt=Abstract" TargetMode="External"/><Relationship Id="rId47" Type="http://schemas.openxmlformats.org/officeDocument/2006/relationships/hyperlink" Target="http://www.ncbi.nlm.nih.gov/pubmed/19572806?dopt=Abstract" TargetMode="External"/><Relationship Id="rId63" Type="http://schemas.openxmlformats.org/officeDocument/2006/relationships/hyperlink" Target="http://www.plosntds.org/article/info%3Adoi%2F10.1371%2Fjournal.pntd.0002004" TargetMode="External"/><Relationship Id="rId68" Type="http://schemas.openxmlformats.org/officeDocument/2006/relationships/hyperlink" Target="http://cid.oxfordjournals.org/content/49/6/942.long" TargetMode="External"/><Relationship Id="rId84" Type="http://schemas.openxmlformats.org/officeDocument/2006/relationships/hyperlink" Target="http://pubmed.ncbi.nlm.nih.gov/17479933?dopt=Abstract" TargetMode="External"/><Relationship Id="rId89" Type="http://schemas.openxmlformats.org/officeDocument/2006/relationships/hyperlink" Target="http://www.jidc.org/index.php/journal/article/download/19738340/260" TargetMode="External"/><Relationship Id="rId112" Type="http://schemas.openxmlformats.org/officeDocument/2006/relationships/hyperlink" Target="http://pubmed.ncbi.nlm.nih.gov/18694529?dopt=Abstract" TargetMode="External"/><Relationship Id="rId133" Type="http://schemas.openxmlformats.org/officeDocument/2006/relationships/hyperlink" Target="http://www.wpro.who.int/mvp/topics/ntd/Chikungunya_WHO_SEARO.pdf" TargetMode="External"/><Relationship Id="rId138" Type="http://schemas.openxmlformats.org/officeDocument/2006/relationships/hyperlink" Target="http://www.cdc.gov/chikungunya/hc/clinicalevaluation.html" TargetMode="External"/><Relationship Id="rId154" Type="http://schemas.openxmlformats.org/officeDocument/2006/relationships/hyperlink" Target="http://www.ncbi.nlm.nih.gov/pubmed/27920172?dopt=Abstract" TargetMode="External"/><Relationship Id="rId159" Type="http://schemas.openxmlformats.org/officeDocument/2006/relationships/hyperlink" Target="http://www.dynamed.com/fulltext?theUrl=http%3A%2F%2Fsearch.ebscohost.com%2Flogin.aspx%3Fdirect%3Dtrue%26db%3Daph%26AN%3D85778965%26site%3Dehost-live%26linktitle%3DChikungunya%2Bfever%26linktype%3DSmartLink%26sourcedb%3Ddmp%26currentchunkiid%3DT161709%26ftt%3Dp" TargetMode="External"/><Relationship Id="rId175" Type="http://schemas.openxmlformats.org/officeDocument/2006/relationships/hyperlink" Target="http://www.mayomedicallaboratories.com/media/articles/hot-topic/2014/2014-07-15-chikungunya-fulltext.pdf" TargetMode="External"/><Relationship Id="rId170" Type="http://schemas.openxmlformats.org/officeDocument/2006/relationships/hyperlink" Target="http://www.ncbi.nlm.nih.gov/pubmed/27929218?dopt=Abstract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www.ncbi.nlm.nih.gov/pubmed/21906409?dopt=Abstract" TargetMode="External"/><Relationship Id="rId107" Type="http://schemas.openxmlformats.org/officeDocument/2006/relationships/hyperlink" Target="http://www.ncbi.nlm.nih.gov/pubmed/26872414?dopt=Abstract" TargetMode="External"/><Relationship Id="rId11" Type="http://schemas.openxmlformats.org/officeDocument/2006/relationships/hyperlink" Target="http://www.cdc.gov/media/releases/2014/p0717-chikungunya.html" TargetMode="External"/><Relationship Id="rId32" Type="http://schemas.openxmlformats.org/officeDocument/2006/relationships/hyperlink" Target="http://pubmed.ncbi.nlm.nih.gov/18069894?dopt=Abstract" TargetMode="External"/><Relationship Id="rId37" Type="http://schemas.openxmlformats.org/officeDocument/2006/relationships/hyperlink" Target="http://www.plosmedicine.org/article/info%3Adoi%2F10.1371%2Fjournal.pmed.0050060" TargetMode="External"/><Relationship Id="rId53" Type="http://schemas.openxmlformats.org/officeDocument/2006/relationships/hyperlink" Target="http://www.ncbi.nlm.nih.gov/pubmed/25828151?dopt=Abstract" TargetMode="External"/><Relationship Id="rId58" Type="http://schemas.openxmlformats.org/officeDocument/2006/relationships/hyperlink" Target="http://pubmed.ncbi.nlm.nih.gov/24470935" TargetMode="External"/><Relationship Id="rId74" Type="http://schemas.openxmlformats.org/officeDocument/2006/relationships/hyperlink" Target="http://cid.oxfordjournals.org/content/44/11/1401.full" TargetMode="External"/><Relationship Id="rId79" Type="http://schemas.openxmlformats.org/officeDocument/2006/relationships/hyperlink" Target="https://www.dynamed.com/full-text-link-redirect?dbname=mdc&amp;topicAN=26976887" TargetMode="External"/><Relationship Id="rId102" Type="http://schemas.openxmlformats.org/officeDocument/2006/relationships/hyperlink" Target="http://cid.oxfordjournals.org/content/47/4/469.long" TargetMode="External"/><Relationship Id="rId123" Type="http://schemas.openxmlformats.org/officeDocument/2006/relationships/hyperlink" Target="http://www.ncbi.nlm.nih.gov/pmc/articles/PMC3562718/" TargetMode="External"/><Relationship Id="rId128" Type="http://schemas.openxmlformats.org/officeDocument/2006/relationships/hyperlink" Target="http://www.ncbi.nlm.nih.gov/pubmed/25132506?dopt=Abstract" TargetMode="External"/><Relationship Id="rId144" Type="http://schemas.openxmlformats.org/officeDocument/2006/relationships/hyperlink" Target="http://cid.oxfordjournals.org/content/49/6/942.long" TargetMode="External"/><Relationship Id="rId149" Type="http://schemas.openxmlformats.org/officeDocument/2006/relationships/hyperlink" Target="http://www.ncbi.nlm.nih.gov/pubmed/27472289?dopt=Abstract" TargetMode="External"/><Relationship Id="rId5" Type="http://schemas.openxmlformats.org/officeDocument/2006/relationships/hyperlink" Target="http://www.cdc.gov/media/releases/2014/p0717-chikungunya.html" TargetMode="External"/><Relationship Id="rId90" Type="http://schemas.openxmlformats.org/officeDocument/2006/relationships/hyperlink" Target="http://pubmed.ncbi.nlm.nih.gov/18620511?dopt=Abstract" TargetMode="External"/><Relationship Id="rId95" Type="http://schemas.openxmlformats.org/officeDocument/2006/relationships/hyperlink" Target="http://www.ncbi.nlm.nih.gov/pubmed/27419183?dopt=Abstract" TargetMode="External"/><Relationship Id="rId160" Type="http://schemas.openxmlformats.org/officeDocument/2006/relationships/hyperlink" Target="http://www.indianjmedsci.org/article.asp?issn=0019-5359;year=2011;volume=65;issue=3;spage=83;epage=91;aulast=Dash" TargetMode="External"/><Relationship Id="rId165" Type="http://schemas.openxmlformats.org/officeDocument/2006/relationships/hyperlink" Target="http://www.dynamed.com/fulltext?theUrl=http%3A%2F%2Fsearch.ebscohost.com%2Flogin.aspx%3Fdirect%3Dtrue%26db%3Daph%26AN%3D93460384%26site%3Dehost-live%26linktitle%3DChikungunya%2Bfever%26linktype%3DSmartLink%26sourcedb%3Ddmp%26currentchunkiid%3DT161709%26ftt%3Dp" TargetMode="External"/><Relationship Id="rId181" Type="http://schemas.openxmlformats.org/officeDocument/2006/relationships/hyperlink" Target="http://www.ncbi.nlm.nih.gov/pubmed/22100854?dopt=Abstract" TargetMode="External"/><Relationship Id="rId186" Type="http://schemas.openxmlformats.org/officeDocument/2006/relationships/hyperlink" Target="http://www.nejm.org/doi/full/10.1056/NEJMp1408509" TargetMode="External"/><Relationship Id="rId22" Type="http://schemas.openxmlformats.org/officeDocument/2006/relationships/hyperlink" Target="http://www.ncbi.nlm.nih.gov/pmc/articles/PMC2600361/" TargetMode="External"/><Relationship Id="rId27" Type="http://schemas.openxmlformats.org/officeDocument/2006/relationships/hyperlink" Target="http://pubmed.ncbi.nlm.nih.gov/18069894?dopt=Abstract" TargetMode="External"/><Relationship Id="rId43" Type="http://schemas.openxmlformats.org/officeDocument/2006/relationships/hyperlink" Target="https://www.dynamed.com/full-text-link-redirect?dbname=mdc&amp;topicAN=17176562" TargetMode="External"/><Relationship Id="rId48" Type="http://schemas.openxmlformats.org/officeDocument/2006/relationships/hyperlink" Target="http://pubmed.ncbi.nlm.nih.gov/24069610?dopt=Abstract" TargetMode="External"/><Relationship Id="rId64" Type="http://schemas.openxmlformats.org/officeDocument/2006/relationships/hyperlink" Target="http://pubmed.ncbi.nlm.nih.gov/30080240/" TargetMode="External"/><Relationship Id="rId69" Type="http://schemas.openxmlformats.org/officeDocument/2006/relationships/hyperlink" Target="http://www.ncbi.nlm.nih.gov/pubmed/17554689?dopt=Abstract" TargetMode="External"/><Relationship Id="rId113" Type="http://schemas.openxmlformats.org/officeDocument/2006/relationships/hyperlink" Target="http://pubmed.ncbi.nlm.nih.gov/18679124?dopt=Abstract" TargetMode="External"/><Relationship Id="rId118" Type="http://schemas.openxmlformats.org/officeDocument/2006/relationships/hyperlink" Target="http://www.dynamed.com/fulltext?theUrl=http%3A%2F%2Fsearch.ebscohost.com%2Flogin.aspx%3Fdirect%3Dtrue%26db%3Dmdc%26AN%3D26976887%26site%3Dehost-live%26linktitle%3DChikungunya%2Bfever%26linktype%3DSmartLink%26sourcedb%3Ddmp%26currentchunkiid%3DT161709%26ftt%3Dp" TargetMode="External"/><Relationship Id="rId134" Type="http://schemas.openxmlformats.org/officeDocument/2006/relationships/hyperlink" Target="http://www.ncbi.nlm.nih.gov/pubmed/27920183?dopt=Abstract" TargetMode="External"/><Relationship Id="rId139" Type="http://schemas.openxmlformats.org/officeDocument/2006/relationships/hyperlink" Target="http://www.cdc.gov/ncezid/dvbd/specimensub/arboviral-shipping.html" TargetMode="External"/><Relationship Id="rId80" Type="http://schemas.openxmlformats.org/officeDocument/2006/relationships/hyperlink" Target="http://www.ncbi.nlm.nih.gov/pubmed/18290551?dopt=Abstract" TargetMode="External"/><Relationship Id="rId85" Type="http://schemas.openxmlformats.org/officeDocument/2006/relationships/hyperlink" Target="http://cid.oxfordjournals.org/content/44/11/1401.full" TargetMode="External"/><Relationship Id="rId150" Type="http://schemas.openxmlformats.org/officeDocument/2006/relationships/hyperlink" Target="http://www.ncbi.nlm.nih.gov/pubmed/25816211?dopt=Abstract" TargetMode="External"/><Relationship Id="rId155" Type="http://schemas.openxmlformats.org/officeDocument/2006/relationships/hyperlink" Target="http://www.ncbi.nlm.nih.gov/pubmed/19716149?dopt=Abstract" TargetMode="External"/><Relationship Id="rId171" Type="http://schemas.openxmlformats.org/officeDocument/2006/relationships/hyperlink" Target="http://www.ncbi.nlm.nih.gov/pubmed/24639305?dopt=Abstract" TargetMode="External"/><Relationship Id="rId176" Type="http://schemas.openxmlformats.org/officeDocument/2006/relationships/hyperlink" Target="http://ecdc.europa.eu/en/healthtopics/Documents/Chikungunya_Fever_Brochure_for_the_General%20Public.pdf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cdc.gov/chikungunya/geo/index.html" TargetMode="External"/><Relationship Id="rId17" Type="http://schemas.openxmlformats.org/officeDocument/2006/relationships/hyperlink" Target="http://pubmed.ncbi.nlm.nih.gov/19331740?dopt=Abstract" TargetMode="External"/><Relationship Id="rId33" Type="http://schemas.openxmlformats.org/officeDocument/2006/relationships/hyperlink" Target="https://www.dynamed.com/full-text-link-redirect?dbname=mdc&amp;topicAN=18069894" TargetMode="External"/><Relationship Id="rId38" Type="http://schemas.openxmlformats.org/officeDocument/2006/relationships/hyperlink" Target="http://www.ncbi.nlm.nih.gov/pubmed/19962571?dopt=Abstract" TargetMode="External"/><Relationship Id="rId59" Type="http://schemas.openxmlformats.org/officeDocument/2006/relationships/hyperlink" Target="http://www.ncbi.nlm.nih.gov/pmc/articles/PMC3892642/" TargetMode="External"/><Relationship Id="rId103" Type="http://schemas.openxmlformats.org/officeDocument/2006/relationships/hyperlink" Target="http://pubmed.ncbi.nlm.nih.gov/23556021?dopt=Abstract" TargetMode="External"/><Relationship Id="rId108" Type="http://schemas.openxmlformats.org/officeDocument/2006/relationships/hyperlink" Target="http://pubmed.ncbi.nlm.nih.gov/23302155?dopt=Abstract" TargetMode="External"/><Relationship Id="rId124" Type="http://schemas.openxmlformats.org/officeDocument/2006/relationships/hyperlink" Target="http://www.ncbi.nlm.nih.gov/pubmed/26657109?dopt=Abstract" TargetMode="External"/><Relationship Id="rId129" Type="http://schemas.openxmlformats.org/officeDocument/2006/relationships/hyperlink" Target="http://pubmed.ncbi.nlm.nih.gov/32286643" TargetMode="External"/><Relationship Id="rId54" Type="http://schemas.openxmlformats.org/officeDocument/2006/relationships/hyperlink" Target="http://www.ncbi.nlm.nih.gov/pubmed/19716149?dopt=Abstract" TargetMode="External"/><Relationship Id="rId70" Type="http://schemas.openxmlformats.org/officeDocument/2006/relationships/hyperlink" Target="http://cid.oxfordjournals.org/content/45/1/e1.long" TargetMode="External"/><Relationship Id="rId75" Type="http://schemas.openxmlformats.org/officeDocument/2006/relationships/hyperlink" Target="http://pubmed.ncbi.nlm.nih.gov/18287573" TargetMode="External"/><Relationship Id="rId91" Type="http://schemas.openxmlformats.org/officeDocument/2006/relationships/hyperlink" Target="http://www.ncbi.nlm.nih.gov/pubmed/14670584?dopt=Abstract" TargetMode="External"/><Relationship Id="rId96" Type="http://schemas.openxmlformats.org/officeDocument/2006/relationships/hyperlink" Target="https://www.ncbi.nlm.nih.gov/pmc/articles/PMC4943530/" TargetMode="External"/><Relationship Id="rId140" Type="http://schemas.openxmlformats.org/officeDocument/2006/relationships/hyperlink" Target="http://www.cdc.gov/ncezid/dhcpp/vspb/pdf/specimen-submission.pdf" TargetMode="External"/><Relationship Id="rId145" Type="http://schemas.openxmlformats.org/officeDocument/2006/relationships/hyperlink" Target="http://www.ncbi.nlm.nih.gov/pubmed/27920170?dopt=Abstract" TargetMode="External"/><Relationship Id="rId161" Type="http://schemas.openxmlformats.org/officeDocument/2006/relationships/hyperlink" Target="http://www.ncbi.nlm.nih.gov/pubmed/24955364?dopt=Abstract" TargetMode="External"/><Relationship Id="rId166" Type="http://schemas.openxmlformats.org/officeDocument/2006/relationships/hyperlink" Target="http://www.ijmr.org.in/article.asp?issn=0971-5916;year=2013;volume=138;issue=5;spage=762;epage=765;aulast=Bettadapura" TargetMode="External"/><Relationship Id="rId182" Type="http://schemas.openxmlformats.org/officeDocument/2006/relationships/hyperlink" Target="http://www.ncbi.nlm.nih.gov/pubmed/20551973?dopt=Abstract" TargetMode="External"/><Relationship Id="rId187" Type="http://schemas.openxmlformats.org/officeDocument/2006/relationships/hyperlink" Target="https://dynamed.ebscohost.com/content/7-step-proce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6918158?dopt=Abstract" TargetMode="External"/><Relationship Id="rId23" Type="http://schemas.openxmlformats.org/officeDocument/2006/relationships/hyperlink" Target="http://www.ncbi.nlm.nih.gov/pubmed/26754201?dopt=Abstract" TargetMode="External"/><Relationship Id="rId28" Type="http://schemas.openxmlformats.org/officeDocument/2006/relationships/hyperlink" Target="https://www.dynamed.com/full-text-link-redirect?dbname=mdc&amp;topicAN=18069894" TargetMode="External"/><Relationship Id="rId49" Type="http://schemas.openxmlformats.org/officeDocument/2006/relationships/hyperlink" Target="https://www.dynamed.com/full-text-link-redirect?dbname=mdc&amp;topicAN=24069610" TargetMode="External"/><Relationship Id="rId114" Type="http://schemas.openxmlformats.org/officeDocument/2006/relationships/hyperlink" Target="http://pubmed.ncbi.nlm.nih.gov/26609145?dopt=Abstract" TargetMode="External"/><Relationship Id="rId119" Type="http://schemas.openxmlformats.org/officeDocument/2006/relationships/hyperlink" Target="http://www.ncbi.nlm.nih.gov/pubmed/19572805?dopt=Abstract" TargetMode="External"/><Relationship Id="rId44" Type="http://schemas.openxmlformats.org/officeDocument/2006/relationships/hyperlink" Target="http://www.ncbi.nlm.nih.gov/pubmed/22706183?dopt=Abstract" TargetMode="External"/><Relationship Id="rId60" Type="http://schemas.openxmlformats.org/officeDocument/2006/relationships/hyperlink" Target="http://pubmed.ncbi.nlm.nih.gov/20214759" TargetMode="External"/><Relationship Id="rId65" Type="http://schemas.openxmlformats.org/officeDocument/2006/relationships/hyperlink" Target="http://www.cdc.gov/ncezid/dvbd/specimensub/arboviral-shipping.html" TargetMode="External"/><Relationship Id="rId81" Type="http://schemas.openxmlformats.org/officeDocument/2006/relationships/hyperlink" Target="http://www.ncbi.nlm.nih.gov/pubmed/18822632?dopt=Abstract" TargetMode="External"/><Relationship Id="rId86" Type="http://schemas.openxmlformats.org/officeDocument/2006/relationships/hyperlink" Target="http://www.ncbi.nlm.nih.gov/pubmed/19274071?dopt=Abstract" TargetMode="External"/><Relationship Id="rId130" Type="http://schemas.openxmlformats.org/officeDocument/2006/relationships/hyperlink" Target="http://stacks.cdc.gov/view/cdc/21188" TargetMode="External"/><Relationship Id="rId135" Type="http://schemas.openxmlformats.org/officeDocument/2006/relationships/hyperlink" Target="http://www.ncbi.nlm.nih.gov/pubmed/26119684?dopt=Abstract" TargetMode="External"/><Relationship Id="rId151" Type="http://schemas.openxmlformats.org/officeDocument/2006/relationships/hyperlink" Target="http://www.dynamed.com/fulltext?theUrl=http%3A%2F%2Fsearch.ebscohost.com%2Flogin.aspx%3Fdirect%3Dtrue%26db%3Daph%26AN%3D101619665%26site%3Dehost-live%26linktitle%3DChikungunya%2Bfever%26linktype%3DSmartLink%26sourcedb%3Ddmp%26currentchunkiid%3DT161709%26ftt%3Dt" TargetMode="External"/><Relationship Id="rId156" Type="http://schemas.openxmlformats.org/officeDocument/2006/relationships/hyperlink" Target="http://www.ncbi.nlm.nih.gov/pubmed/26423381?dopt=Abstract" TargetMode="External"/><Relationship Id="rId177" Type="http://schemas.openxmlformats.org/officeDocument/2006/relationships/hyperlink" Target="http://wwwnc.cdc.gov/travel/yellowbook/2014/chapter-3-infectious-diseases-related-to-travel/chikungunya" TargetMode="External"/><Relationship Id="rId172" Type="http://schemas.openxmlformats.org/officeDocument/2006/relationships/hyperlink" Target="http://www.dynamed.com/fulltext?theUrl=http%3A%2F%2Fsearch.ebscohost.com%2Flogin.aspx%3Fdirect%3Dtrue%26db%3Dmdc%26AN%3D24639305%26site%3Dehost-live%26linktitle%3DChikungunya%2Bfever%26linktype%3DSmartLink%26sourcedb%3Ddmp%26currentchunkiid%3DT161709%26ftt%3Dp" TargetMode="External"/><Relationship Id="rId13" Type="http://schemas.openxmlformats.org/officeDocument/2006/relationships/hyperlink" Target="http://pubmed.ncbi.nlm.nih.gov/24721537?dopt=Abstract" TargetMode="External"/><Relationship Id="rId18" Type="http://schemas.openxmlformats.org/officeDocument/2006/relationships/hyperlink" Target="https://www.dynamed.com/full-text-link-redirect?dbname=mdc&amp;topicAN=19331740" TargetMode="External"/><Relationship Id="rId39" Type="http://schemas.openxmlformats.org/officeDocument/2006/relationships/hyperlink" Target="http://pubmed.ncbi.nlm.nih.gov/26196378?dopt=Abstract" TargetMode="External"/><Relationship Id="rId109" Type="http://schemas.openxmlformats.org/officeDocument/2006/relationships/hyperlink" Target="http://arthritis-research.com/content/15/1/R9" TargetMode="External"/><Relationship Id="rId34" Type="http://schemas.openxmlformats.org/officeDocument/2006/relationships/hyperlink" Target="http://www.plospathogens.org/article/info%3Adoi%2F10.1371%2Fjournal.ppat.0030201" TargetMode="External"/><Relationship Id="rId50" Type="http://schemas.openxmlformats.org/officeDocument/2006/relationships/hyperlink" Target="http://www.hindawi.com/journals/bmri/2013/973516/" TargetMode="External"/><Relationship Id="rId55" Type="http://schemas.openxmlformats.org/officeDocument/2006/relationships/hyperlink" Target="http://www.cdc.gov/chikungunya/hc/clinicalevaluation.html" TargetMode="External"/><Relationship Id="rId76" Type="http://schemas.openxmlformats.org/officeDocument/2006/relationships/hyperlink" Target="http://pubmed.ncbi.nlm.nih.gov/17553261?dopt=Abstract" TargetMode="External"/><Relationship Id="rId97" Type="http://schemas.openxmlformats.org/officeDocument/2006/relationships/hyperlink" Target="http://www.ncbi.nlm.nih.gov/pubmed/27015439?dopt=Abstract" TargetMode="External"/><Relationship Id="rId104" Type="http://schemas.openxmlformats.org/officeDocument/2006/relationships/hyperlink" Target="http://www.plosntds.org/article/info%3Adoi%2F10.1371%2Fjournal.pntd.0002137" TargetMode="External"/><Relationship Id="rId120" Type="http://schemas.openxmlformats.org/officeDocument/2006/relationships/hyperlink" Target="http://jid.oxfordjournals.org/content/200/4/516.long" TargetMode="External"/><Relationship Id="rId125" Type="http://schemas.openxmlformats.org/officeDocument/2006/relationships/hyperlink" Target="http://pubmed.ncbi.nlm.nih.gov/30409443?dopt=Abstract" TargetMode="External"/><Relationship Id="rId141" Type="http://schemas.openxmlformats.org/officeDocument/2006/relationships/hyperlink" Target="http://www.ncbi.nlm.nih.gov/pubmed/25806915?dopt=Abstract&amp;" TargetMode="External"/><Relationship Id="rId146" Type="http://schemas.openxmlformats.org/officeDocument/2006/relationships/hyperlink" Target="https://www.ncbi.nlm.nih.gov/pmc/articles/PMC5137246/" TargetMode="External"/><Relationship Id="rId167" Type="http://schemas.openxmlformats.org/officeDocument/2006/relationships/hyperlink" Target="http://www.ncbi.nlm.nih.gov/pubmed/27920174?dopt=Abstract" TargetMode="External"/><Relationship Id="rId188" Type="http://schemas.openxmlformats.org/officeDocument/2006/relationships/hyperlink" Target="https://www.dynamed.com/condition/chikungunya-fever" TargetMode="External"/><Relationship Id="rId7" Type="http://schemas.openxmlformats.org/officeDocument/2006/relationships/hyperlink" Target="http://f1000research.com/articles/5-82/v1" TargetMode="External"/><Relationship Id="rId71" Type="http://schemas.openxmlformats.org/officeDocument/2006/relationships/hyperlink" Target="http://www.cdc.gov/ncezid/dvbd/specimensub/arboviral-shipping.html" TargetMode="External"/><Relationship Id="rId92" Type="http://schemas.openxmlformats.org/officeDocument/2006/relationships/hyperlink" Target="http://pubmed.ncbi.nlm.nih.gov/29361202?dopt=Abstract" TargetMode="External"/><Relationship Id="rId162" Type="http://schemas.openxmlformats.org/officeDocument/2006/relationships/hyperlink" Target="http://www.dynamed.com/fulltext?theUrl=http%3A%2F%2Fsearch.ebscohost.com%2Flogin.aspx%3Fdirect%3Dtrue%26db%3Dmdc%26AN%3D24955364%26site%3Dehost-live%26linktitle%3DChikungunya%2Bfever%26linktype%3DSmartLink%26sourcedb%3Ddmp%26currentchunkiid%3DT161709%26ftt%3Dp" TargetMode="External"/><Relationship Id="rId183" Type="http://schemas.openxmlformats.org/officeDocument/2006/relationships/hyperlink" Target="http://www.dynamed.com/fulltext?theUrl=http%3A%2F%2Fsearch.ebscohost.com%2Flogin.aspx%3Fdirect%3Dtrue%26db%3Daph%26AN%3D51425342%26site%3Dehost-live%26linktitle%3DChikungunya%2Bfever%26linktype%3DSmartLink%26sourcedb%3Ddmp%26currentchunkiid%3DT161709%26ftt%3D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lospathogens.org/article/info%3Adoi%2F10.1371%2Fjournal.ppat.0030201" TargetMode="External"/><Relationship Id="rId24" Type="http://schemas.openxmlformats.org/officeDocument/2006/relationships/hyperlink" Target="http://pubmed.ncbi.nlm.nih.gov/23324821?dopt=Abstract" TargetMode="External"/><Relationship Id="rId40" Type="http://schemas.openxmlformats.org/officeDocument/2006/relationships/hyperlink" Target="https://www.dynamed.com/full-text-link-redirect?dbname=mdc&amp;topicAN=26196378" TargetMode="External"/><Relationship Id="rId45" Type="http://schemas.openxmlformats.org/officeDocument/2006/relationships/hyperlink" Target="http://www.ncbi.nlm.nih.gov/pubmed/19572805?dopt=Abstract" TargetMode="External"/><Relationship Id="rId66" Type="http://schemas.openxmlformats.org/officeDocument/2006/relationships/hyperlink" Target="http://www.cdc.gov/ncezid/dhcpp/vspb/pdf/specimen-submission.pdf" TargetMode="External"/><Relationship Id="rId87" Type="http://schemas.openxmlformats.org/officeDocument/2006/relationships/hyperlink" Target="http://www.plosntds.org/article/info%3Adoi%2F10.1371%2Fjournal.pntd.0000389" TargetMode="External"/><Relationship Id="rId110" Type="http://schemas.openxmlformats.org/officeDocument/2006/relationships/hyperlink" Target="http://pubmed.ncbi.nlm.nih.gov/25033077?dopt=Abstract" TargetMode="External"/><Relationship Id="rId115" Type="http://schemas.openxmlformats.org/officeDocument/2006/relationships/hyperlink" Target="http://pubmed.ncbi.nlm.nih.gov/19274071?dopt=Abstract" TargetMode="External"/><Relationship Id="rId131" Type="http://schemas.openxmlformats.org/officeDocument/2006/relationships/hyperlink" Target="http://stacks.cdc.gov/view/cdc/22081" TargetMode="External"/><Relationship Id="rId136" Type="http://schemas.openxmlformats.org/officeDocument/2006/relationships/hyperlink" Target="http://www1.paho.org/dor/images/stories/archivos/chikungunya/guia_chikv2.pdf?ua=1&amp;ua=1" TargetMode="External"/><Relationship Id="rId157" Type="http://schemas.openxmlformats.org/officeDocument/2006/relationships/hyperlink" Target="http://www.ncbi.nlm.nih.gov/pubmed/27920176?dopt=Abstract" TargetMode="External"/><Relationship Id="rId178" Type="http://schemas.openxmlformats.org/officeDocument/2006/relationships/hyperlink" Target="http://wwwnc.cdc.gov/travel/notices/watch/chikungunya-saint-martin" TargetMode="External"/><Relationship Id="rId61" Type="http://schemas.openxmlformats.org/officeDocument/2006/relationships/hyperlink" Target="http://onlinelibrary.wiley.com/doi/10.1111/j.1365-3156.2010.02485.x/full" TargetMode="External"/><Relationship Id="rId82" Type="http://schemas.openxmlformats.org/officeDocument/2006/relationships/hyperlink" Target="http://www.ncbi.nlm.nih.gov/pubmed/18835614?dopt=Abstract" TargetMode="External"/><Relationship Id="rId152" Type="http://schemas.openxmlformats.org/officeDocument/2006/relationships/hyperlink" Target="http://pubmed.ncbi.nlm.nih.gov/28159534?dopt=Abstract" TargetMode="External"/><Relationship Id="rId173" Type="http://schemas.openxmlformats.org/officeDocument/2006/relationships/hyperlink" Target="http://www.ajtmh.org/content/90/5/882.full" TargetMode="External"/><Relationship Id="rId19" Type="http://schemas.openxmlformats.org/officeDocument/2006/relationships/hyperlink" Target="http://www.ncbi.nlm.nih.gov/pmc/articles/PMC2671412/" TargetMode="External"/><Relationship Id="rId14" Type="http://schemas.openxmlformats.org/officeDocument/2006/relationships/hyperlink" Target="https://www.dynamed.com/full-text-link-redirect?dbname=mdc&amp;topicAN=24721537" TargetMode="External"/><Relationship Id="rId30" Type="http://schemas.openxmlformats.org/officeDocument/2006/relationships/hyperlink" Target="http://www.ncbi.nlm.nih.gov/pubmed/24506907?dopt=Abstract" TargetMode="External"/><Relationship Id="rId35" Type="http://schemas.openxmlformats.org/officeDocument/2006/relationships/hyperlink" Target="http://pubmed.ncbi.nlm.nih.gov/18351797?dopt=Abstract" TargetMode="External"/><Relationship Id="rId56" Type="http://schemas.openxmlformats.org/officeDocument/2006/relationships/hyperlink" Target="http://pubmed.ncbi.nlm.nih.gov/25474032" TargetMode="External"/><Relationship Id="rId77" Type="http://schemas.openxmlformats.org/officeDocument/2006/relationships/hyperlink" Target="http://www.ncbi.nlm.nih.gov/pmc/articles/PMC2738459/" TargetMode="External"/><Relationship Id="rId100" Type="http://schemas.openxmlformats.org/officeDocument/2006/relationships/hyperlink" Target="http://www.ncbi.nlm.nih.gov/pubmed/20171708?dopt=Abstract" TargetMode="External"/><Relationship Id="rId105" Type="http://schemas.openxmlformats.org/officeDocument/2006/relationships/hyperlink" Target="http://pubmed.ncbi.nlm.nih.gov/21235760?dopt=Abstract" TargetMode="External"/><Relationship Id="rId126" Type="http://schemas.openxmlformats.org/officeDocument/2006/relationships/hyperlink" Target="http://pubmed.ncbi.nlm.nih.gov/25739878?dopt=Abstract" TargetMode="External"/><Relationship Id="rId147" Type="http://schemas.openxmlformats.org/officeDocument/2006/relationships/hyperlink" Target="http://www.ncbi.nlm.nih.gov/pubmed/27920169?dopt=Abstract" TargetMode="External"/><Relationship Id="rId168" Type="http://schemas.openxmlformats.org/officeDocument/2006/relationships/hyperlink" Target="http://www.ncbi.nlm.nih.gov/pubmed/23151166?dopt=Abstract" TargetMode="External"/><Relationship Id="rId8" Type="http://schemas.openxmlformats.org/officeDocument/2006/relationships/hyperlink" Target="http://pubmed.ncbi.nlm.nih.gov/24898168?dopt=Abstract" TargetMode="External"/><Relationship Id="rId51" Type="http://schemas.openxmlformats.org/officeDocument/2006/relationships/hyperlink" Target="http://www.ncbi.nlm.nih.gov/pubmed/25635123?dopt=Abstract" TargetMode="External"/><Relationship Id="rId72" Type="http://schemas.openxmlformats.org/officeDocument/2006/relationships/hyperlink" Target="http://www.cdc.gov/ncezid/dhcpp/vspb/pdf/specimen-submission.pdf" TargetMode="External"/><Relationship Id="rId93" Type="http://schemas.openxmlformats.org/officeDocument/2006/relationships/hyperlink" Target="https://onlinelibrary.wiley.com/doi/full/10.1002/acr.23519" TargetMode="External"/><Relationship Id="rId98" Type="http://schemas.openxmlformats.org/officeDocument/2006/relationships/hyperlink" Target="http://pubmed.ncbi.nlm.nih.gov/22348166?dopt=Abstract" TargetMode="External"/><Relationship Id="rId121" Type="http://schemas.openxmlformats.org/officeDocument/2006/relationships/hyperlink" Target="http://www.ncbi.nlm.nih.gov/pubmed/19572806?dopt=Abstract" TargetMode="External"/><Relationship Id="rId142" Type="http://schemas.openxmlformats.org/officeDocument/2006/relationships/hyperlink" Target="http://www.ncbi.nlm.nih.gov/pubmed/26132958?dopt=Abstract" TargetMode="External"/><Relationship Id="rId163" Type="http://schemas.openxmlformats.org/officeDocument/2006/relationships/hyperlink" Target="http://www.hindawi.com/journals/bmri/2014/631642/" TargetMode="External"/><Relationship Id="rId184" Type="http://schemas.openxmlformats.org/officeDocument/2006/relationships/hyperlink" Target="http://www.ncbi.nlm.nih.gov/pubmed/23811281?dopt=Abstract" TargetMode="External"/><Relationship Id="rId189" Type="http://schemas.openxmlformats.org/officeDocument/2006/relationships/hyperlink" Target="http://www.gradeworkinggroup.or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dynamed.com/full-text-link-redirect?dbname=mdc&amp;topicAN=23324821" TargetMode="External"/><Relationship Id="rId46" Type="http://schemas.openxmlformats.org/officeDocument/2006/relationships/hyperlink" Target="http://jid.oxfordjournals.org/content/200/4/516.long" TargetMode="External"/><Relationship Id="rId67" Type="http://schemas.openxmlformats.org/officeDocument/2006/relationships/hyperlink" Target="http://www.ncbi.nlm.nih.gov/pubmed/19663604?dopt=Abstract" TargetMode="External"/><Relationship Id="rId116" Type="http://schemas.openxmlformats.org/officeDocument/2006/relationships/hyperlink" Target="http://www.plosntds.org/article/info%3Adoi%2F10.1371%2Fjournal.pntd.0000389" TargetMode="External"/><Relationship Id="rId137" Type="http://schemas.openxmlformats.org/officeDocument/2006/relationships/hyperlink" Target="http://www.paho.org/hq/index.php?option=com_topics&amp;view=readall&amp;cid=5511&amp;Itemid=40931&amp;lang=en" TargetMode="External"/><Relationship Id="rId158" Type="http://schemas.openxmlformats.org/officeDocument/2006/relationships/hyperlink" Target="http://www.ncbi.nlm.nih.gov/pubmed/23250288?dopt=Abstract" TargetMode="External"/><Relationship Id="rId20" Type="http://schemas.openxmlformats.org/officeDocument/2006/relationships/hyperlink" Target="http://pubmed.ncbi.nlm.nih.gov/18598641?dopt=Abstract" TargetMode="External"/><Relationship Id="rId41" Type="http://schemas.openxmlformats.org/officeDocument/2006/relationships/hyperlink" Target="http://wwwnc.cdc.gov/eid/article/21/8/15-0458_article" TargetMode="External"/><Relationship Id="rId62" Type="http://schemas.openxmlformats.org/officeDocument/2006/relationships/hyperlink" Target="http://pubmed.ncbi.nlm.nih.gov/23350006" TargetMode="External"/><Relationship Id="rId83" Type="http://schemas.openxmlformats.org/officeDocument/2006/relationships/hyperlink" Target="http://www.ncbi.nlm.nih.gov/pubmed/18290551?dopt=Abstract" TargetMode="External"/><Relationship Id="rId88" Type="http://schemas.openxmlformats.org/officeDocument/2006/relationships/hyperlink" Target="http://pubmed.ncbi.nlm.nih.gov/19738340?dopt=Abstract" TargetMode="External"/><Relationship Id="rId111" Type="http://schemas.openxmlformats.org/officeDocument/2006/relationships/hyperlink" Target="http://www.plosntds.org/article/info%3Adoi%2F10.1371%2Fjournal.pntd.0002996" TargetMode="External"/><Relationship Id="rId132" Type="http://schemas.openxmlformats.org/officeDocument/2006/relationships/hyperlink" Target="http://www.wpro.who.int/mvp/topics/ntd/Clinical_Mgnt_Chikungunya_WHO_SEARO.pdf" TargetMode="External"/><Relationship Id="rId153" Type="http://schemas.openxmlformats.org/officeDocument/2006/relationships/hyperlink" Target="http://pubmed.ncbi.nlm.nih.gov/27920171?dopt=Abstract" TargetMode="External"/><Relationship Id="rId174" Type="http://schemas.openxmlformats.org/officeDocument/2006/relationships/hyperlink" Target="http://www.ncbi.nlm.nih.gov/pubmed/28940385?dopt=Abstract" TargetMode="External"/><Relationship Id="rId179" Type="http://schemas.openxmlformats.org/officeDocument/2006/relationships/hyperlink" Target="http://stacks.cdc.gov/view/cdc/21188" TargetMode="External"/><Relationship Id="rId190" Type="http://schemas.openxmlformats.org/officeDocument/2006/relationships/hyperlink" Target="https://www.dynamed.com/condition/chikungunya-fever" TargetMode="External"/><Relationship Id="rId15" Type="http://schemas.openxmlformats.org/officeDocument/2006/relationships/hyperlink" Target="http://www.eurosurveillance.org/ViewArticle.aspx?ArticleId=20753" TargetMode="External"/><Relationship Id="rId36" Type="http://schemas.openxmlformats.org/officeDocument/2006/relationships/hyperlink" Target="https://www.dynamed.com/full-text-link-redirect?dbname=mdc&amp;topicAN=18351797" TargetMode="External"/><Relationship Id="rId57" Type="http://schemas.openxmlformats.org/officeDocument/2006/relationships/hyperlink" Target="http://www.cdc.gov/mmwr/preview/mmwrhtml/mm6348a1.htm" TargetMode="External"/><Relationship Id="rId106" Type="http://schemas.openxmlformats.org/officeDocument/2006/relationships/hyperlink" Target="http://www.biomedcentral.com/1741-7015/9/5" TargetMode="External"/><Relationship Id="rId127" Type="http://schemas.openxmlformats.org/officeDocument/2006/relationships/hyperlink" Target="http://www.ncbi.nlm.nih.gov/pubmed/25132507?dopt=Abstract" TargetMode="External"/><Relationship Id="rId10" Type="http://schemas.openxmlformats.org/officeDocument/2006/relationships/hyperlink" Target="http://www.cdc.gov/mmwr/preview/mmwrhtml/mm6322a5.htm" TargetMode="External"/><Relationship Id="rId31" Type="http://schemas.openxmlformats.org/officeDocument/2006/relationships/hyperlink" Target="http://www.thelancet.com/journals/lancet/article/PIIS0140-6736(14)60185-9/fulltext" TargetMode="External"/><Relationship Id="rId52" Type="http://schemas.openxmlformats.org/officeDocument/2006/relationships/hyperlink" Target="http://www.ncbi.nlm.nih.gov/pmc/articles/PMC4442625/" TargetMode="External"/><Relationship Id="rId73" Type="http://schemas.openxmlformats.org/officeDocument/2006/relationships/hyperlink" Target="http://pubmed.ncbi.nlm.nih.gov/17479933" TargetMode="External"/><Relationship Id="rId78" Type="http://schemas.openxmlformats.org/officeDocument/2006/relationships/hyperlink" Target="http://pubmed.ncbi.nlm.nih.gov/26976887?dopt=Abstract" TargetMode="External"/><Relationship Id="rId94" Type="http://schemas.openxmlformats.org/officeDocument/2006/relationships/hyperlink" Target="http://www.ncbi.nlm.nih.gov/pubmed/19945329?dopt=Abstract" TargetMode="External"/><Relationship Id="rId99" Type="http://schemas.openxmlformats.org/officeDocument/2006/relationships/hyperlink" Target="http://www.plosntds.org/article/info%3Adoi%2F10.1371%2Fjournal.pntd.0001517" TargetMode="External"/><Relationship Id="rId101" Type="http://schemas.openxmlformats.org/officeDocument/2006/relationships/hyperlink" Target="http://pubmed.ncbi.nlm.nih.gov/18611153?dopt=Abstract" TargetMode="External"/><Relationship Id="rId122" Type="http://schemas.openxmlformats.org/officeDocument/2006/relationships/hyperlink" Target="http://www.ncbi.nlm.nih.gov/pubmed/23151166?dopt=Abstract" TargetMode="External"/><Relationship Id="rId143" Type="http://schemas.openxmlformats.org/officeDocument/2006/relationships/hyperlink" Target="http://www.ncbi.nlm.nih.gov/pubmed/19663604?dopt=Abstract" TargetMode="External"/><Relationship Id="rId148" Type="http://schemas.openxmlformats.org/officeDocument/2006/relationships/hyperlink" Target="http://www.ncbi.nlm.nih.gov/pubmed/27920177?dopt=Abstract" TargetMode="External"/><Relationship Id="rId164" Type="http://schemas.openxmlformats.org/officeDocument/2006/relationships/hyperlink" Target="http://www.ncbi.nlm.nih.gov/pubmed/24434329?dopt=Abstract" TargetMode="External"/><Relationship Id="rId169" Type="http://schemas.openxmlformats.org/officeDocument/2006/relationships/hyperlink" Target="http://www.ncbi.nlm.nih.gov/pmc/articles/PMC3562718/" TargetMode="External"/><Relationship Id="rId185" Type="http://schemas.openxmlformats.org/officeDocument/2006/relationships/hyperlink" Target="http://www.ncbi.nlm.nih.gov/pubmed/25029435?dopt=Abstr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ynamed.com/full-text-link-redirect?dbname=mdc&amp;topicAN=24898168" TargetMode="External"/><Relationship Id="rId180" Type="http://schemas.openxmlformats.org/officeDocument/2006/relationships/hyperlink" Target="http://stacks.cdc.gov/view/cdc/2208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10126</Words>
  <Characters>55695</Characters>
  <Application>Microsoft Office Word</Application>
  <DocSecurity>0</DocSecurity>
  <Lines>464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Chikungunya fever</vt:lpstr>
    </vt:vector>
  </TitlesOfParts>
  <Company/>
  <LinksUpToDate>false</LinksUpToDate>
  <CharactersWithSpaces>65690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Chikungunya fever</dc:title>
  <dc:subject/>
  <dc:creator>jr</dc:creator>
  <dc:description/>
  <cp:lastModifiedBy>ASUS</cp:lastModifiedBy>
  <cp:revision>2</cp:revision>
  <dcterms:created xsi:type="dcterms:W3CDTF">2020-07-16T07:12:00Z</dcterms:created>
  <dcterms:modified xsi:type="dcterms:W3CDTF">2020-07-16T07:12:00Z</dcterms:modified>
  <dc:language>es-ES</dc:language>
</cp:coreProperties>
</file>